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0C04" w14:textId="77777777" w:rsidR="00C10CB5" w:rsidRDefault="00C10CB5" w:rsidP="001D2920">
      <w:pPr>
        <w:spacing w:afterLines="120" w:after="288" w:line="300" w:lineRule="auto"/>
      </w:pPr>
    </w:p>
    <w:p w14:paraId="67CBDDC8" w14:textId="3563645D" w:rsidR="004D5589" w:rsidRPr="00B90BFB" w:rsidRDefault="004D5589" w:rsidP="001D2920">
      <w:pPr>
        <w:spacing w:afterLines="120" w:after="288" w:line="300" w:lineRule="auto"/>
      </w:pPr>
      <w:r>
        <w:rPr>
          <w:noProof/>
        </w:rPr>
        <w:drawing>
          <wp:anchor distT="0" distB="0" distL="114300" distR="114300" simplePos="0" relativeHeight="251659264" behindDoc="0" locked="0" layoutInCell="1" allowOverlap="1" wp14:anchorId="1D022B55" wp14:editId="774520A9">
            <wp:simplePos x="0" y="0"/>
            <wp:positionH relativeFrom="margin">
              <wp:align>right</wp:align>
            </wp:positionH>
            <wp:positionV relativeFrom="paragraph">
              <wp:posOffset>-476250</wp:posOffset>
            </wp:positionV>
            <wp:extent cx="2282222" cy="809625"/>
            <wp:effectExtent l="0" t="0" r="381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SAC Logo with word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2222" cy="809625"/>
                    </a:xfrm>
                    <a:prstGeom prst="rect">
                      <a:avLst/>
                    </a:prstGeom>
                  </pic:spPr>
                </pic:pic>
              </a:graphicData>
            </a:graphic>
            <wp14:sizeRelH relativeFrom="margin">
              <wp14:pctWidth>0</wp14:pctWidth>
            </wp14:sizeRelH>
            <wp14:sizeRelV relativeFrom="margin">
              <wp14:pctHeight>0</wp14:pctHeight>
            </wp14:sizeRelV>
          </wp:anchor>
        </w:drawing>
      </w:r>
    </w:p>
    <w:p w14:paraId="13083280" w14:textId="0895E0A3" w:rsidR="004D5589" w:rsidRPr="00544FA1" w:rsidRDefault="00DE70CD" w:rsidP="001D2920">
      <w:pPr>
        <w:pStyle w:val="Title"/>
        <w:rPr>
          <w:color w:val="C00000"/>
        </w:rPr>
      </w:pPr>
      <w:r w:rsidRPr="00DE70CD">
        <w:t>S</w:t>
      </w:r>
      <w:r>
        <w:t xml:space="preserve">afeguarding </w:t>
      </w:r>
      <w:r w:rsidRPr="00DE70CD">
        <w:t>C</w:t>
      </w:r>
      <w:r>
        <w:t xml:space="preserve">hildren </w:t>
      </w:r>
      <w:r w:rsidRPr="00DE70CD">
        <w:t>P</w:t>
      </w:r>
      <w:r>
        <w:t>olicy</w:t>
      </w:r>
    </w:p>
    <w:p w14:paraId="6BC8AD8D" w14:textId="77777777" w:rsidR="00DE70CD" w:rsidRDefault="00DE70CD" w:rsidP="001D2920">
      <w:pPr>
        <w:rPr>
          <w:rFonts w:cs="Calibri"/>
          <w:sz w:val="24"/>
          <w:szCs w:val="24"/>
        </w:rPr>
      </w:pPr>
    </w:p>
    <w:p w14:paraId="119DE2ED" w14:textId="42EE3ED9" w:rsidR="00DE70CD" w:rsidRPr="00AB4A43" w:rsidRDefault="00DE70CD" w:rsidP="001D2920">
      <w:pPr>
        <w:rPr>
          <w:rFonts w:cs="Calibri"/>
        </w:rPr>
      </w:pPr>
      <w:r w:rsidRPr="00AB4A43">
        <w:rPr>
          <w:rFonts w:cs="Calibri"/>
        </w:rPr>
        <w:t>Safeguarding and promoting the welfare of children is defined for the purposes of this guidance as</w:t>
      </w:r>
      <w:r w:rsidR="001D2920" w:rsidRPr="00AB4A43">
        <w:rPr>
          <w:rFonts w:cs="Calibri"/>
        </w:rPr>
        <w:t>;</w:t>
      </w:r>
    </w:p>
    <w:p w14:paraId="7117607B" w14:textId="39D0B790" w:rsidR="00DE70CD" w:rsidRPr="00AB4A43" w:rsidRDefault="00435F78" w:rsidP="001D2920">
      <w:pPr>
        <w:numPr>
          <w:ilvl w:val="0"/>
          <w:numId w:val="8"/>
        </w:numPr>
        <w:spacing w:after="60" w:line="240" w:lineRule="auto"/>
        <w:ind w:left="714" w:hanging="357"/>
        <w:rPr>
          <w:rFonts w:cs="Calibri"/>
        </w:rPr>
      </w:pPr>
      <w:r w:rsidRPr="00AB4A43">
        <w:rPr>
          <w:rFonts w:cs="Calibri"/>
        </w:rPr>
        <w:t>P</w:t>
      </w:r>
      <w:r w:rsidR="00DE70CD" w:rsidRPr="00AB4A43">
        <w:rPr>
          <w:rFonts w:cs="Calibri"/>
        </w:rPr>
        <w:t>rotecting children from maltreatment</w:t>
      </w:r>
    </w:p>
    <w:p w14:paraId="28DD4C57" w14:textId="5ED538EF" w:rsidR="00DE70CD" w:rsidRPr="00AB4A43" w:rsidRDefault="00435F78" w:rsidP="001D2920">
      <w:pPr>
        <w:numPr>
          <w:ilvl w:val="0"/>
          <w:numId w:val="8"/>
        </w:numPr>
        <w:spacing w:after="60" w:line="240" w:lineRule="auto"/>
        <w:ind w:left="714" w:hanging="357"/>
        <w:rPr>
          <w:rFonts w:cs="Calibri"/>
        </w:rPr>
      </w:pPr>
      <w:r w:rsidRPr="00AB4A43">
        <w:rPr>
          <w:rFonts w:cs="Calibri"/>
        </w:rPr>
        <w:t>P</w:t>
      </w:r>
      <w:r w:rsidR="00DE70CD" w:rsidRPr="00AB4A43">
        <w:rPr>
          <w:rFonts w:cs="Calibri"/>
        </w:rPr>
        <w:t>reventing impairment of children's health or development</w:t>
      </w:r>
    </w:p>
    <w:p w14:paraId="4CC6709C" w14:textId="4B16413E" w:rsidR="00DE70CD" w:rsidRPr="00AB4A43" w:rsidRDefault="00435F78" w:rsidP="001D2920">
      <w:pPr>
        <w:numPr>
          <w:ilvl w:val="0"/>
          <w:numId w:val="8"/>
        </w:numPr>
        <w:spacing w:after="60" w:line="240" w:lineRule="auto"/>
        <w:ind w:left="714" w:hanging="357"/>
        <w:rPr>
          <w:rFonts w:cs="Calibri"/>
        </w:rPr>
      </w:pPr>
      <w:r w:rsidRPr="00AB4A43">
        <w:rPr>
          <w:rFonts w:cs="Calibri"/>
        </w:rPr>
        <w:t>E</w:t>
      </w:r>
      <w:r w:rsidR="00DE70CD" w:rsidRPr="00AB4A43">
        <w:rPr>
          <w:rFonts w:cs="Calibri"/>
        </w:rPr>
        <w:t>nsuring that children grow up in circumstances consistent with the provision of safe and effective care</w:t>
      </w:r>
    </w:p>
    <w:p w14:paraId="73DAE3B1" w14:textId="621F629E" w:rsidR="00DE70CD" w:rsidRPr="00AB4A43" w:rsidRDefault="00435F78" w:rsidP="001D2920">
      <w:pPr>
        <w:numPr>
          <w:ilvl w:val="0"/>
          <w:numId w:val="8"/>
        </w:numPr>
        <w:spacing w:after="60" w:line="240" w:lineRule="auto"/>
        <w:ind w:left="714" w:hanging="357"/>
        <w:rPr>
          <w:rFonts w:cs="Calibri"/>
          <w:shd w:val="clear" w:color="auto" w:fill="FFFFFF"/>
        </w:rPr>
      </w:pPr>
      <w:r w:rsidRPr="00AB4A43">
        <w:rPr>
          <w:rFonts w:cs="Calibri"/>
        </w:rPr>
        <w:t>T</w:t>
      </w:r>
      <w:r w:rsidR="00DE70CD" w:rsidRPr="00AB4A43">
        <w:rPr>
          <w:rFonts w:cs="Calibri"/>
        </w:rPr>
        <w:t>aking action to enable all children to have the best outcomes</w:t>
      </w:r>
    </w:p>
    <w:p w14:paraId="7522CD3C" w14:textId="2F375BC1" w:rsidR="00DE70CD" w:rsidRPr="00AB4A43" w:rsidRDefault="00866D24" w:rsidP="001D2920">
      <w:pPr>
        <w:rPr>
          <w:rFonts w:cs="Calibri"/>
        </w:rPr>
      </w:pPr>
      <w:r>
        <w:rPr>
          <w:rFonts w:cs="Calibri"/>
        </w:rPr>
        <w:t xml:space="preserve">For the purpose of this </w:t>
      </w:r>
      <w:r w:rsidR="004C0C0F">
        <w:rPr>
          <w:rFonts w:cs="Calibri"/>
        </w:rPr>
        <w:t>policy,</w:t>
      </w:r>
      <w:r>
        <w:rPr>
          <w:rFonts w:cs="Calibri"/>
        </w:rPr>
        <w:t xml:space="preserve"> we define a child as aged 18 and under, or 21 and under if they have been a looked after child. </w:t>
      </w:r>
    </w:p>
    <w:p w14:paraId="3F8EC0C1" w14:textId="204794C3" w:rsidR="00DE70CD" w:rsidRPr="00AB4A43" w:rsidRDefault="00DE70CD" w:rsidP="001D2920">
      <w:pPr>
        <w:rPr>
          <w:rFonts w:cs="Calibri"/>
        </w:rPr>
      </w:pPr>
      <w:r w:rsidRPr="00AB4A43">
        <w:rPr>
          <w:rFonts w:cs="Calibri"/>
        </w:rPr>
        <w:t xml:space="preserve">Coventry Rape and Sexual Abuse Centre (CRASAC) acknowledges the duty of care to safeguard and promote the welfare of children and is committed to ensuring safeguarding practice reflects statutory responsibilities, government guidance and complies with best practice and CRASAC’s requirements and ethos to protect children from harm. </w:t>
      </w:r>
    </w:p>
    <w:p w14:paraId="376253F6" w14:textId="77777777" w:rsidR="00DE70CD" w:rsidRPr="00AB4A43" w:rsidRDefault="00DE70CD" w:rsidP="001D2920">
      <w:pPr>
        <w:rPr>
          <w:rFonts w:cs="Calibri"/>
        </w:rPr>
      </w:pPr>
      <w:r w:rsidRPr="00AB4A43">
        <w:rPr>
          <w:rFonts w:cs="Calibri"/>
        </w:rPr>
        <w:t>The policy recognises that the welfare and interests of children are paramount in all circumstances. It aims to ensure that regardless of age, gender, religion or beliefs, ethnicity, disability, sexual orientation or socio-economic background, all children have the right to equal protection from all types of harm or abuse.</w:t>
      </w:r>
    </w:p>
    <w:p w14:paraId="523BCBFF" w14:textId="77777777" w:rsidR="00DE70CD" w:rsidRPr="00AB4A43" w:rsidRDefault="00DE70CD" w:rsidP="001D2920">
      <w:pPr>
        <w:rPr>
          <w:rFonts w:cs="Calibri"/>
        </w:rPr>
      </w:pPr>
    </w:p>
    <w:p w14:paraId="5B0DE85A" w14:textId="77777777" w:rsidR="00DE70CD" w:rsidRPr="00AB4A43" w:rsidRDefault="00DE70CD" w:rsidP="001D2920">
      <w:pPr>
        <w:rPr>
          <w:rFonts w:cs="Calibri"/>
        </w:rPr>
      </w:pPr>
      <w:r w:rsidRPr="00AB4A43">
        <w:rPr>
          <w:rFonts w:cs="Calibri"/>
        </w:rPr>
        <w:t>CRASAC’s Safeguarding Children Policy operates from the standpoint that:</w:t>
      </w:r>
    </w:p>
    <w:p w14:paraId="3F97A20E" w14:textId="5701940B" w:rsidR="00DE70CD" w:rsidRPr="00AB4A43" w:rsidRDefault="00435F78" w:rsidP="001D2920">
      <w:pPr>
        <w:numPr>
          <w:ilvl w:val="0"/>
          <w:numId w:val="9"/>
        </w:numPr>
        <w:spacing w:after="60" w:line="240" w:lineRule="auto"/>
        <w:ind w:left="714" w:hanging="357"/>
        <w:rPr>
          <w:rFonts w:cs="Calibri"/>
        </w:rPr>
      </w:pPr>
      <w:r w:rsidRPr="00AB4A43">
        <w:rPr>
          <w:rFonts w:cs="Calibri"/>
        </w:rPr>
        <w:t>T</w:t>
      </w:r>
      <w:r w:rsidR="00DE70CD" w:rsidRPr="00AB4A43">
        <w:rPr>
          <w:rFonts w:cs="Calibri"/>
        </w:rPr>
        <w:t>he child’s needs are paramount, and the needs and wishes of each child, be they a baby or infant, or an older child, should be put first, so that every child receives the support they need before a problem escalates</w:t>
      </w:r>
    </w:p>
    <w:p w14:paraId="3730D95D" w14:textId="72995870" w:rsidR="00DE70CD" w:rsidRPr="00AB4A43" w:rsidRDefault="00435F78" w:rsidP="001D2920">
      <w:pPr>
        <w:numPr>
          <w:ilvl w:val="0"/>
          <w:numId w:val="9"/>
        </w:numPr>
        <w:spacing w:after="60" w:line="240" w:lineRule="auto"/>
        <w:ind w:left="714" w:hanging="357"/>
        <w:rPr>
          <w:rFonts w:cs="Calibri"/>
        </w:rPr>
      </w:pPr>
      <w:r w:rsidRPr="00AB4A43">
        <w:rPr>
          <w:rFonts w:cs="Calibri"/>
        </w:rPr>
        <w:t>A</w:t>
      </w:r>
      <w:r w:rsidR="00DE70CD" w:rsidRPr="00AB4A43">
        <w:rPr>
          <w:rFonts w:cs="Calibri"/>
        </w:rPr>
        <w:t>ll workers who come into contact with children and families are alert to their needs and any risks of harm that individual abusers, or potential abusers, may pose to children</w:t>
      </w:r>
    </w:p>
    <w:p w14:paraId="680F9C4D" w14:textId="7FE2B6D9" w:rsidR="00DE70CD" w:rsidRPr="00AB4A43" w:rsidRDefault="00435F78" w:rsidP="001D2920">
      <w:pPr>
        <w:numPr>
          <w:ilvl w:val="0"/>
          <w:numId w:val="9"/>
        </w:numPr>
        <w:spacing w:after="60" w:line="240" w:lineRule="auto"/>
        <w:ind w:left="714" w:hanging="357"/>
        <w:rPr>
          <w:rFonts w:cs="Calibri"/>
        </w:rPr>
      </w:pPr>
      <w:r w:rsidRPr="00AB4A43">
        <w:rPr>
          <w:rFonts w:cs="Calibri"/>
        </w:rPr>
        <w:t>Al</w:t>
      </w:r>
      <w:r w:rsidR="00DE70CD" w:rsidRPr="00AB4A43">
        <w:rPr>
          <w:rFonts w:cs="Calibri"/>
        </w:rPr>
        <w:t>l workers share appropriate information in a timely way and can discuss any concerns about an individual child with Safeguarding Leads</w:t>
      </w:r>
    </w:p>
    <w:p w14:paraId="39EC15CE" w14:textId="378D8DE8" w:rsidR="00DE70CD" w:rsidRPr="00AB4A43" w:rsidRDefault="00435F78" w:rsidP="001D2920">
      <w:pPr>
        <w:numPr>
          <w:ilvl w:val="0"/>
          <w:numId w:val="9"/>
        </w:numPr>
        <w:spacing w:after="60" w:line="240" w:lineRule="auto"/>
        <w:ind w:left="714" w:hanging="357"/>
        <w:rPr>
          <w:rFonts w:cs="Calibri"/>
        </w:rPr>
      </w:pPr>
      <w:r w:rsidRPr="00AB4A43">
        <w:rPr>
          <w:rFonts w:cs="Calibri"/>
        </w:rPr>
        <w:t>A</w:t>
      </w:r>
      <w:r w:rsidR="00DE70CD" w:rsidRPr="00AB4A43">
        <w:rPr>
          <w:rFonts w:cs="Calibri"/>
        </w:rPr>
        <w:t>ll workers contribute to whatever actions are needed to safeguard and promote a child’s welfare and take part in regularly reviewing the outcomes for the child against specific plans and outcomes</w:t>
      </w:r>
    </w:p>
    <w:p w14:paraId="310D65E4" w14:textId="77777777" w:rsidR="00DE70CD" w:rsidRPr="00AB4A43" w:rsidRDefault="00DE70CD" w:rsidP="001D2920">
      <w:pPr>
        <w:rPr>
          <w:rFonts w:cs="Calibri"/>
        </w:rPr>
      </w:pPr>
    </w:p>
    <w:p w14:paraId="4A692B06" w14:textId="77777777" w:rsidR="00903573" w:rsidRPr="00AB4A43" w:rsidRDefault="00DE70CD" w:rsidP="001D2920">
      <w:pPr>
        <w:rPr>
          <w:rFonts w:cs="Calibri"/>
        </w:rPr>
      </w:pPr>
      <w:r w:rsidRPr="00AB4A43">
        <w:rPr>
          <w:rFonts w:cs="Calibri"/>
        </w:rPr>
        <w:t xml:space="preserve">CRASAC acknowledges that some children, including disabled children and young people or those from ethnic minority communities, can be particularly vulnerable to abuse and we accept the responsibility to take reasonable and appropriate steps to ensure their welfare.  </w:t>
      </w:r>
    </w:p>
    <w:p w14:paraId="77B91CAC" w14:textId="55F04BDA" w:rsidR="00903573" w:rsidRPr="00AB4A43" w:rsidRDefault="00903573" w:rsidP="001D2920">
      <w:pPr>
        <w:rPr>
          <w:rFonts w:cs="Calibri"/>
        </w:rPr>
      </w:pPr>
      <w:r w:rsidRPr="00AB4A43">
        <w:rPr>
          <w:rFonts w:cs="Calibri"/>
        </w:rPr>
        <w:t xml:space="preserve">For more information on the </w:t>
      </w:r>
      <w:r w:rsidR="004D7582" w:rsidRPr="00AB4A43">
        <w:rPr>
          <w:rFonts w:cs="Calibri"/>
        </w:rPr>
        <w:t xml:space="preserve">categories and indicators of abuse and neglect </w:t>
      </w:r>
      <w:r w:rsidRPr="00AB4A43">
        <w:rPr>
          <w:rFonts w:cs="Calibri"/>
        </w:rPr>
        <w:t xml:space="preserve">see </w:t>
      </w:r>
      <w:hyperlink w:anchor="_Appendix_One:_" w:history="1">
        <w:r w:rsidR="001D2920" w:rsidRPr="00866D24">
          <w:rPr>
            <w:rStyle w:val="Hyperlink"/>
            <w:rFonts w:cs="Calibri"/>
          </w:rPr>
          <w:t>appendix one</w:t>
        </w:r>
      </w:hyperlink>
      <w:r w:rsidR="001D2920" w:rsidRPr="00AB4A43">
        <w:rPr>
          <w:rFonts w:cs="Calibri"/>
        </w:rPr>
        <w:t>.</w:t>
      </w:r>
      <w:r w:rsidRPr="00AB4A43">
        <w:rPr>
          <w:rFonts w:cs="Calibri"/>
        </w:rPr>
        <w:t xml:space="preserve"> Additional types of harm are listed in </w:t>
      </w:r>
      <w:hyperlink w:anchor="_Appendix_Two:_" w:history="1">
        <w:r w:rsidRPr="00866D24">
          <w:rPr>
            <w:rStyle w:val="Hyperlink"/>
            <w:rFonts w:cs="Calibri"/>
          </w:rPr>
          <w:t>appendix two</w:t>
        </w:r>
      </w:hyperlink>
      <w:r w:rsidRPr="00AB4A43">
        <w:rPr>
          <w:rFonts w:cs="Calibri"/>
        </w:rPr>
        <w:t>.</w:t>
      </w:r>
    </w:p>
    <w:p w14:paraId="1F8A21C7" w14:textId="77777777" w:rsidR="001D2920" w:rsidRPr="00AB4A43" w:rsidRDefault="001D2920" w:rsidP="001D2920">
      <w:pPr>
        <w:rPr>
          <w:rFonts w:cs="Calibri"/>
        </w:rPr>
      </w:pPr>
    </w:p>
    <w:p w14:paraId="58AD3507" w14:textId="359E936A" w:rsidR="00DE70CD" w:rsidRPr="00AB4A43" w:rsidRDefault="00DE70CD" w:rsidP="001D2920">
      <w:pPr>
        <w:rPr>
          <w:rFonts w:cs="Calibri"/>
        </w:rPr>
      </w:pPr>
      <w:r w:rsidRPr="00AB4A43">
        <w:rPr>
          <w:rFonts w:cs="Calibri"/>
        </w:rPr>
        <w:lastRenderedPageBreak/>
        <w:t xml:space="preserve">The policy and procedures will be widely promoted and are mandatory for all those working at CRASAC, including volunteers. Failure to comply with the policy and procedures will be addressed without delay and may ultimately result in dismissal/exclusion from the organisation. </w:t>
      </w:r>
    </w:p>
    <w:p w14:paraId="0E459FEB" w14:textId="77777777" w:rsidR="00DE70CD" w:rsidRPr="00AB4A43" w:rsidRDefault="00DE70CD" w:rsidP="001D2920">
      <w:pPr>
        <w:rPr>
          <w:rFonts w:cs="Calibri"/>
        </w:rPr>
      </w:pPr>
      <w:r w:rsidRPr="00AB4A43">
        <w:rPr>
          <w:rFonts w:cs="Calibri"/>
        </w:rPr>
        <w:t>As part of our safeguarding policy CRASAC will promote and prioritise the safety and wellbeing of children and young people and ensure that:</w:t>
      </w:r>
    </w:p>
    <w:p w14:paraId="55300610" w14:textId="77777777" w:rsidR="00DE70CD" w:rsidRPr="00AB4A43" w:rsidRDefault="00DE70CD" w:rsidP="00435F78">
      <w:pPr>
        <w:pStyle w:val="ListParagraph"/>
        <w:numPr>
          <w:ilvl w:val="0"/>
          <w:numId w:val="10"/>
        </w:numPr>
        <w:spacing w:afterLines="60" w:after="144" w:line="276" w:lineRule="auto"/>
        <w:ind w:left="357" w:hanging="357"/>
        <w:rPr>
          <w:rFonts w:cs="Calibri"/>
        </w:rPr>
      </w:pPr>
      <w:r w:rsidRPr="00AB4A43">
        <w:rPr>
          <w:rFonts w:cs="Calibri"/>
        </w:rPr>
        <w:t>Recruitment and Selection processes incorporate Safeguarding processes (See Recruitment and Selection Policy, and DBS Policy)</w:t>
      </w:r>
    </w:p>
    <w:p w14:paraId="2E657346" w14:textId="77777777" w:rsidR="00DE70CD" w:rsidRPr="00AB4A43" w:rsidRDefault="00DE70CD" w:rsidP="00435F78">
      <w:pPr>
        <w:pStyle w:val="ListParagraph"/>
        <w:numPr>
          <w:ilvl w:val="0"/>
          <w:numId w:val="10"/>
        </w:numPr>
        <w:spacing w:afterLines="60" w:after="144" w:line="276" w:lineRule="auto"/>
        <w:ind w:left="357" w:hanging="357"/>
        <w:rPr>
          <w:rFonts w:cs="Calibri"/>
        </w:rPr>
      </w:pPr>
      <w:r w:rsidRPr="00AB4A43">
        <w:rPr>
          <w:rFonts w:cs="Calibri"/>
        </w:rPr>
        <w:t xml:space="preserve">Everyone understands their roles and responsibilities in respect of safeguarding, through Induction, line management, and ongoing training </w:t>
      </w:r>
    </w:p>
    <w:p w14:paraId="050407A5" w14:textId="36D1C101" w:rsidR="00DE70CD" w:rsidRPr="00AB4A43" w:rsidRDefault="00DE70CD" w:rsidP="00435F78">
      <w:pPr>
        <w:pStyle w:val="ListParagraph"/>
        <w:numPr>
          <w:ilvl w:val="0"/>
          <w:numId w:val="10"/>
        </w:numPr>
        <w:spacing w:afterLines="60" w:after="144" w:line="276" w:lineRule="auto"/>
        <w:ind w:left="357" w:hanging="357"/>
        <w:rPr>
          <w:rFonts w:cs="Calibri"/>
        </w:rPr>
      </w:pPr>
      <w:r w:rsidRPr="00AB4A43">
        <w:rPr>
          <w:rFonts w:cs="Calibri"/>
        </w:rPr>
        <w:t xml:space="preserve">Everyone is provided with appropriate learning opportunities to recognise, </w:t>
      </w:r>
      <w:r w:rsidR="004C0C0F" w:rsidRPr="00AB4A43">
        <w:rPr>
          <w:rFonts w:cs="Calibri"/>
        </w:rPr>
        <w:t>identify,</w:t>
      </w:r>
      <w:r w:rsidRPr="00AB4A43">
        <w:rPr>
          <w:rFonts w:cs="Calibri"/>
        </w:rPr>
        <w:t xml:space="preserve"> and respond to safeguarding concerns relating to children and young people, including prevention of children’s health and development, through Induction, initial Safeguarding training, and refresher training every </w:t>
      </w:r>
      <w:r w:rsidR="00435F78" w:rsidRPr="00AB4A43">
        <w:rPr>
          <w:rFonts w:cs="Calibri"/>
        </w:rPr>
        <w:t>three</w:t>
      </w:r>
      <w:r w:rsidRPr="00AB4A43">
        <w:rPr>
          <w:rFonts w:cs="Calibri"/>
        </w:rPr>
        <w:t xml:space="preserve"> years</w:t>
      </w:r>
    </w:p>
    <w:p w14:paraId="06A5F5CC" w14:textId="6B28B3BA" w:rsidR="00DE70CD" w:rsidRPr="00AB4A43" w:rsidRDefault="00DE70CD" w:rsidP="00435F78">
      <w:pPr>
        <w:pStyle w:val="ListParagraph"/>
        <w:numPr>
          <w:ilvl w:val="0"/>
          <w:numId w:val="10"/>
        </w:numPr>
        <w:spacing w:afterLines="60" w:after="144" w:line="276" w:lineRule="auto"/>
        <w:ind w:left="357" w:hanging="357"/>
        <w:rPr>
          <w:rFonts w:cs="Calibri"/>
        </w:rPr>
      </w:pPr>
      <w:r w:rsidRPr="00AB4A43">
        <w:rPr>
          <w:rFonts w:cs="Calibri"/>
        </w:rPr>
        <w:t xml:space="preserve">A Safeguarding Lead is always available to staff, and operate an </w:t>
      </w:r>
      <w:r w:rsidR="00435F78" w:rsidRPr="00AB4A43">
        <w:rPr>
          <w:rFonts w:cs="Calibri"/>
        </w:rPr>
        <w:t>‘</w:t>
      </w:r>
      <w:r w:rsidRPr="00AB4A43">
        <w:rPr>
          <w:rFonts w:cs="Calibri"/>
        </w:rPr>
        <w:t>open door</w:t>
      </w:r>
      <w:r w:rsidR="00435F78" w:rsidRPr="00AB4A43">
        <w:rPr>
          <w:rFonts w:cs="Calibri"/>
        </w:rPr>
        <w:t>’</w:t>
      </w:r>
      <w:r w:rsidRPr="00AB4A43">
        <w:rPr>
          <w:rFonts w:cs="Calibri"/>
        </w:rPr>
        <w:t xml:space="preserve"> policy</w:t>
      </w:r>
    </w:p>
    <w:p w14:paraId="27D35712" w14:textId="77777777" w:rsidR="00DE70CD" w:rsidRPr="00AB4A43" w:rsidRDefault="00DE70CD" w:rsidP="00435F78">
      <w:pPr>
        <w:pStyle w:val="ListParagraph"/>
        <w:numPr>
          <w:ilvl w:val="0"/>
          <w:numId w:val="10"/>
        </w:numPr>
        <w:spacing w:afterLines="60" w:after="144" w:line="276" w:lineRule="auto"/>
        <w:ind w:left="357" w:hanging="357"/>
        <w:rPr>
          <w:rFonts w:cs="Calibri"/>
        </w:rPr>
      </w:pPr>
      <w:r w:rsidRPr="00AB4A43">
        <w:rPr>
          <w:rFonts w:cs="Calibri"/>
        </w:rPr>
        <w:t xml:space="preserve">Appropriate action is taken in the event of incidents/concerns of abuse, and support is provided to the individual/s who raise or disclose the concern  </w:t>
      </w:r>
    </w:p>
    <w:p w14:paraId="71C01DB6" w14:textId="11F23E4B" w:rsidR="00DE70CD" w:rsidRPr="00AB4A43" w:rsidRDefault="00DE70CD" w:rsidP="00435F78">
      <w:pPr>
        <w:pStyle w:val="ListParagraph"/>
        <w:numPr>
          <w:ilvl w:val="0"/>
          <w:numId w:val="10"/>
        </w:numPr>
        <w:spacing w:afterLines="60" w:after="144" w:line="276" w:lineRule="auto"/>
        <w:ind w:left="357" w:hanging="357"/>
        <w:rPr>
          <w:rFonts w:cs="Calibri"/>
        </w:rPr>
      </w:pPr>
      <w:r w:rsidRPr="00AB4A43">
        <w:rPr>
          <w:rFonts w:cs="Calibri"/>
        </w:rPr>
        <w:t xml:space="preserve">Confidential, </w:t>
      </w:r>
      <w:r w:rsidR="00435F78" w:rsidRPr="00AB4A43">
        <w:rPr>
          <w:rFonts w:cs="Calibri"/>
        </w:rPr>
        <w:t>detailed,</w:t>
      </w:r>
      <w:r w:rsidRPr="00AB4A43">
        <w:rPr>
          <w:rFonts w:cs="Calibri"/>
        </w:rPr>
        <w:t xml:space="preserve"> and accurate records of all safeguarding concerns are maintained and securely stored </w:t>
      </w:r>
    </w:p>
    <w:p w14:paraId="34FFC003" w14:textId="3C7952C8" w:rsidR="00435F78" w:rsidRDefault="00DE70CD" w:rsidP="00435F78">
      <w:pPr>
        <w:pStyle w:val="ListParagraph"/>
        <w:numPr>
          <w:ilvl w:val="0"/>
          <w:numId w:val="10"/>
        </w:numPr>
        <w:spacing w:afterLines="60" w:after="144" w:line="276" w:lineRule="auto"/>
        <w:ind w:left="357" w:hanging="357"/>
        <w:rPr>
          <w:rFonts w:cs="Calibri"/>
        </w:rPr>
      </w:pPr>
      <w:r w:rsidRPr="00AB4A43">
        <w:rPr>
          <w:rFonts w:cs="Calibri"/>
        </w:rPr>
        <w:t>Robust safeguarding arrangements and procedures are in operation</w:t>
      </w:r>
    </w:p>
    <w:p w14:paraId="1569851F" w14:textId="77777777" w:rsidR="00BF3D7D" w:rsidRPr="00AB4A43" w:rsidRDefault="00BF3D7D" w:rsidP="00BF3D7D"/>
    <w:p w14:paraId="37A9B937" w14:textId="0CB6EB25" w:rsidR="00DE70CD" w:rsidRPr="00DE70CD" w:rsidRDefault="00DE70CD" w:rsidP="001D2920">
      <w:pPr>
        <w:pStyle w:val="Heading1"/>
      </w:pPr>
      <w:r>
        <w:t>Training</w:t>
      </w:r>
    </w:p>
    <w:p w14:paraId="6096C6BA" w14:textId="77777777" w:rsidR="00AB4A43" w:rsidRDefault="00DE70CD" w:rsidP="001D2920">
      <w:pPr>
        <w:rPr>
          <w:rFonts w:cs="Calibri"/>
        </w:rPr>
      </w:pPr>
      <w:r w:rsidRPr="00AB4A43">
        <w:rPr>
          <w:rFonts w:cs="Calibri"/>
        </w:rPr>
        <w:t xml:space="preserve">All staff and volunteers will receive Safeguarding training as part of their induction process.  In addition, for volunteers, safeguarding training is included within their Volunteer Training course. </w:t>
      </w:r>
    </w:p>
    <w:p w14:paraId="05333E4A" w14:textId="781C7211" w:rsidR="00DE70CD" w:rsidRPr="00AB4A43" w:rsidRDefault="00DE70CD" w:rsidP="001D2920">
      <w:pPr>
        <w:rPr>
          <w:rFonts w:cs="Calibri"/>
        </w:rPr>
      </w:pPr>
      <w:r w:rsidRPr="00AB4A43">
        <w:rPr>
          <w:rFonts w:cs="Calibri"/>
        </w:rPr>
        <w:t xml:space="preserve">Staff will be required to attend Safeguarding training during their first six months with CRASAC, and thereafter attend a refresher course every </w:t>
      </w:r>
      <w:r w:rsidR="00AB4A43">
        <w:rPr>
          <w:rFonts w:cs="Calibri"/>
        </w:rPr>
        <w:t>three</w:t>
      </w:r>
      <w:r w:rsidRPr="00AB4A43">
        <w:rPr>
          <w:rFonts w:cs="Calibri"/>
        </w:rPr>
        <w:t xml:space="preserve"> years.</w:t>
      </w:r>
    </w:p>
    <w:p w14:paraId="19E93F0E" w14:textId="77777777" w:rsidR="00DE70CD" w:rsidRPr="00AB4A43" w:rsidRDefault="00DE70CD" w:rsidP="00435F78">
      <w:pPr>
        <w:spacing w:after="0"/>
        <w:rPr>
          <w:rFonts w:cs="Calibri"/>
        </w:rPr>
      </w:pPr>
    </w:p>
    <w:p w14:paraId="2424A8F8" w14:textId="6539789A" w:rsidR="00DE70CD" w:rsidRDefault="00DE70CD" w:rsidP="001D2920">
      <w:pPr>
        <w:pStyle w:val="Heading1"/>
      </w:pPr>
      <w:bookmarkStart w:id="0" w:name="_Hlk104275647"/>
      <w:r>
        <w:t>Safeguarding Leads</w:t>
      </w:r>
    </w:p>
    <w:bookmarkEnd w:id="0"/>
    <w:p w14:paraId="2D73045E" w14:textId="227161D4" w:rsidR="00DE70CD" w:rsidRPr="00AB4A43" w:rsidRDefault="00DE70CD" w:rsidP="001D2920">
      <w:pPr>
        <w:rPr>
          <w:rFonts w:eastAsia="Times New Roman" w:cs="Calibri"/>
        </w:rPr>
      </w:pPr>
      <w:r w:rsidRPr="00AB4A43">
        <w:rPr>
          <w:rFonts w:eastAsia="Times New Roman" w:cs="Calibri"/>
        </w:rPr>
        <w:t xml:space="preserve">The overall Safeguarding Lead for CRASAC is the </w:t>
      </w:r>
      <w:bookmarkStart w:id="1" w:name="_Hlk104275662"/>
      <w:r w:rsidR="00435F78" w:rsidRPr="00AB4A43">
        <w:rPr>
          <w:rFonts w:eastAsia="Times New Roman" w:cs="Calibri"/>
        </w:rPr>
        <w:t>Chief Executive</w:t>
      </w:r>
      <w:r w:rsidR="00AB4A43">
        <w:rPr>
          <w:rFonts w:eastAsia="Times New Roman" w:cs="Calibri"/>
        </w:rPr>
        <w:t xml:space="preserve"> Officer</w:t>
      </w:r>
      <w:bookmarkEnd w:id="1"/>
      <w:r w:rsidRPr="00AB4A43">
        <w:rPr>
          <w:rFonts w:eastAsia="Times New Roman" w:cs="Calibri"/>
        </w:rPr>
        <w:t xml:space="preserve">. There are also named Safeguarding Leads across the Management team to support effective safeguarding. </w:t>
      </w:r>
    </w:p>
    <w:p w14:paraId="05819793" w14:textId="18DFC96F" w:rsidR="00DE70CD" w:rsidRPr="00AB4A43" w:rsidRDefault="00DE70CD" w:rsidP="001D2920">
      <w:pPr>
        <w:rPr>
          <w:rFonts w:cs="Calibri"/>
        </w:rPr>
      </w:pPr>
      <w:r w:rsidRPr="00AB4A43">
        <w:rPr>
          <w:rFonts w:cs="Calibri"/>
        </w:rPr>
        <w:t xml:space="preserve">Safeguarding Leads operate an </w:t>
      </w:r>
      <w:r w:rsidR="00435F78" w:rsidRPr="00AB4A43">
        <w:rPr>
          <w:rFonts w:cs="Calibri"/>
        </w:rPr>
        <w:t>‘</w:t>
      </w:r>
      <w:r w:rsidRPr="00AB4A43">
        <w:rPr>
          <w:rFonts w:cs="Calibri"/>
        </w:rPr>
        <w:t>open door</w:t>
      </w:r>
      <w:r w:rsidR="00435F78" w:rsidRPr="00AB4A43">
        <w:rPr>
          <w:rFonts w:cs="Calibri"/>
        </w:rPr>
        <w:t>’</w:t>
      </w:r>
      <w:r w:rsidRPr="00AB4A43">
        <w:rPr>
          <w:rFonts w:cs="Calibri"/>
        </w:rPr>
        <w:t xml:space="preserve"> policy and are available at any time to discuss Safeguarding concerns.  If a Safeguarding Lead is not physically present on the premises, phone numbers and whereabouts are provided to workers in order that contact can be made should the need arise.</w:t>
      </w:r>
    </w:p>
    <w:p w14:paraId="44F93D8D" w14:textId="77777777" w:rsidR="00DE70CD" w:rsidRPr="00AB4A43" w:rsidRDefault="00DE70CD" w:rsidP="001D2920">
      <w:pPr>
        <w:rPr>
          <w:rFonts w:cs="Calibri"/>
        </w:rPr>
      </w:pPr>
      <w:r w:rsidRPr="00AB4A43">
        <w:rPr>
          <w:rFonts w:cs="Calibri"/>
        </w:rPr>
        <w:t>Each Safeguarding Lead is able to respond to any Safeguarding concern, regardless of the service the concern is raised in.  Safeguarding Leads will react calmly, and with consideration, to any concern raised.</w:t>
      </w:r>
    </w:p>
    <w:p w14:paraId="2DBC92FD" w14:textId="77777777" w:rsidR="00DE70CD" w:rsidRPr="00AB4A43" w:rsidRDefault="00DE70CD" w:rsidP="001D2920">
      <w:pPr>
        <w:rPr>
          <w:rFonts w:cs="Calibri"/>
        </w:rPr>
      </w:pPr>
      <w:r w:rsidRPr="00AB4A43">
        <w:rPr>
          <w:rFonts w:cs="Calibri"/>
        </w:rPr>
        <w:t>It is the Safeguarding Lead’s responsibility to make a decision regarding progress of the concern raised, to ensure relevant documentation is completed, and agreed actions are taken.</w:t>
      </w:r>
    </w:p>
    <w:p w14:paraId="0FE74428" w14:textId="72E4F874" w:rsidR="00DE70CD" w:rsidRPr="00AB4A43" w:rsidRDefault="00DE70CD" w:rsidP="001D2920">
      <w:pPr>
        <w:rPr>
          <w:rFonts w:cs="Calibri"/>
        </w:rPr>
      </w:pPr>
      <w:bookmarkStart w:id="2" w:name="_Hlk104275781"/>
      <w:r w:rsidRPr="00AB4A43">
        <w:rPr>
          <w:rFonts w:cs="Calibri"/>
        </w:rPr>
        <w:t xml:space="preserve">Safeguarding Leads meet on a regular basis to </w:t>
      </w:r>
      <w:r w:rsidR="00960C2F" w:rsidRPr="00AB4A43">
        <w:rPr>
          <w:rFonts w:cs="Calibri"/>
        </w:rPr>
        <w:t xml:space="preserve">monitor safeguarding systems, </w:t>
      </w:r>
      <w:r w:rsidRPr="00AB4A43">
        <w:rPr>
          <w:rFonts w:cs="Calibri"/>
        </w:rPr>
        <w:t>oversee concerns and share best practice.</w:t>
      </w:r>
    </w:p>
    <w:bookmarkEnd w:id="2"/>
    <w:p w14:paraId="362E645C" w14:textId="77777777" w:rsidR="00DE70CD" w:rsidRPr="00AB4A43" w:rsidRDefault="00DE70CD" w:rsidP="001D2920">
      <w:pPr>
        <w:rPr>
          <w:rFonts w:cs="Calibri"/>
          <w:b/>
        </w:rPr>
      </w:pPr>
    </w:p>
    <w:p w14:paraId="2CCCEF3F" w14:textId="3B8EC8B8" w:rsidR="00DE70CD" w:rsidRDefault="00DE70CD" w:rsidP="001D2920">
      <w:pPr>
        <w:pStyle w:val="Heading1"/>
      </w:pPr>
      <w:r>
        <w:lastRenderedPageBreak/>
        <w:t>Reporting Procedure</w:t>
      </w:r>
    </w:p>
    <w:p w14:paraId="4D0304D9" w14:textId="221900C2" w:rsidR="00DE70CD" w:rsidRPr="00AB4A43" w:rsidRDefault="00DE70CD" w:rsidP="001D2920">
      <w:pPr>
        <w:rPr>
          <w:rFonts w:cs="Calibri"/>
        </w:rPr>
      </w:pPr>
      <w:r w:rsidRPr="00AB4A43">
        <w:rPr>
          <w:rFonts w:cs="Calibri"/>
        </w:rPr>
        <w:t>All Safeguarding concerns will be reported immediately to a Safeguarding Lead, as per the Safeguarding Flowchart</w:t>
      </w:r>
      <w:r w:rsidR="00960C2F" w:rsidRPr="00AB4A43">
        <w:rPr>
          <w:rFonts w:cs="Calibri"/>
        </w:rPr>
        <w:t xml:space="preserve"> (</w:t>
      </w:r>
      <w:hyperlink w:anchor="_Appendix_Threewo:_Safeguarding" w:history="1">
        <w:r w:rsidR="00960C2F" w:rsidRPr="00866D24">
          <w:rPr>
            <w:rStyle w:val="Hyperlink"/>
            <w:rFonts w:cs="Calibri"/>
          </w:rPr>
          <w:t xml:space="preserve">appendix </w:t>
        </w:r>
        <w:r w:rsidR="00903573" w:rsidRPr="00866D24">
          <w:rPr>
            <w:rStyle w:val="Hyperlink"/>
            <w:rFonts w:cs="Calibri"/>
          </w:rPr>
          <w:t>three</w:t>
        </w:r>
      </w:hyperlink>
      <w:r w:rsidR="00960C2F" w:rsidRPr="00AB4A43">
        <w:rPr>
          <w:rFonts w:cs="Calibri"/>
        </w:rPr>
        <w:t>)</w:t>
      </w:r>
      <w:r w:rsidRPr="00AB4A43">
        <w:rPr>
          <w:rFonts w:cs="Calibri"/>
        </w:rPr>
        <w:t>.</w:t>
      </w:r>
    </w:p>
    <w:p w14:paraId="07DDE52F" w14:textId="77777777" w:rsidR="00DE70CD" w:rsidRPr="00AB4A43" w:rsidRDefault="00DE70CD" w:rsidP="001D2920">
      <w:pPr>
        <w:rPr>
          <w:rFonts w:cs="Calibri"/>
        </w:rPr>
      </w:pPr>
      <w:r w:rsidRPr="00AB4A43">
        <w:rPr>
          <w:rFonts w:cs="Calibri"/>
        </w:rPr>
        <w:t>Action following this will be in line with Safeguarding Principles, and follow the path laid out in the Safeguarding Flowchart.  Contact numbers of the relevant social care services are on the Flowchart for ease of reference.</w:t>
      </w:r>
    </w:p>
    <w:p w14:paraId="66ADE236" w14:textId="16182ACA" w:rsidR="00DE70CD" w:rsidRDefault="00DE70CD" w:rsidP="00BF3D7D"/>
    <w:p w14:paraId="382E523D" w14:textId="4DE9D22C" w:rsidR="00866D24" w:rsidRDefault="00866D24">
      <w:pPr>
        <w:pStyle w:val="Heading1"/>
      </w:pPr>
      <w:r>
        <w:t>CSE</w:t>
      </w:r>
    </w:p>
    <w:p w14:paraId="555DEC9B" w14:textId="69B9EE7B" w:rsidR="006424D7" w:rsidRDefault="006424D7" w:rsidP="001D2920">
      <w:r w:rsidRPr="006424D7">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6C3D6EEB" w14:textId="02833788" w:rsidR="006424D7" w:rsidRDefault="006424D7" w:rsidP="001D2920">
      <w:r>
        <w:t>CSE Indicator reference charts are available in all of the client consul</w:t>
      </w:r>
      <w:r w:rsidR="00402EED">
        <w:t>t</w:t>
      </w:r>
      <w:r>
        <w:t xml:space="preserve">ation rooms.  </w:t>
      </w:r>
      <w:r w:rsidR="00402EED">
        <w:t>If a child or young person present</w:t>
      </w:r>
      <w:r w:rsidR="0007446D">
        <w:t>s</w:t>
      </w:r>
      <w:r w:rsidR="00402EED">
        <w:t xml:space="preserve"> with multiple indicators and</w:t>
      </w:r>
      <w:r w:rsidR="005F66BB">
        <w:t>/or</w:t>
      </w:r>
      <w:r w:rsidR="00402EED">
        <w:t xml:space="preserve"> is identified as having additional vulnerabilities</w:t>
      </w:r>
      <w:r w:rsidR="005F66BB">
        <w:t>,</w:t>
      </w:r>
      <w:r w:rsidR="00402EED">
        <w:t xml:space="preserve"> the worker is required to complete </w:t>
      </w:r>
      <w:r w:rsidR="00BF3D7D">
        <w:t>the</w:t>
      </w:r>
      <w:r w:rsidR="009D1284">
        <w:t xml:space="preserve"> </w:t>
      </w:r>
      <w:r w:rsidR="00402EED">
        <w:t>CSE risk assessment</w:t>
      </w:r>
      <w:r w:rsidR="0007446D">
        <w:t xml:space="preserve"> and take appropriate action following the steps as laid out in the CSE flowchart (appendix</w:t>
      </w:r>
      <w:r w:rsidR="00BF3D7D">
        <w:t xml:space="preserve"> four</w:t>
      </w:r>
      <w:r w:rsidR="0007446D">
        <w:t>).</w:t>
      </w:r>
    </w:p>
    <w:p w14:paraId="0A8B187F" w14:textId="2D0DD40D" w:rsidR="005E0ACF" w:rsidRPr="005E0ACF" w:rsidRDefault="005E0ACF" w:rsidP="001D2920">
      <w:r>
        <w:t xml:space="preserve">The risk assessment and corresponding guidance is </w:t>
      </w:r>
      <w:r w:rsidR="002A19B3">
        <w:t xml:space="preserve">located in the </w:t>
      </w:r>
      <w:r w:rsidR="002A19B3" w:rsidRPr="005E0ACF">
        <w:t>Safeguarding</w:t>
      </w:r>
      <w:r w:rsidR="002A19B3" w:rsidRPr="00A61EDB">
        <w:t xml:space="preserve"> folder on N:Drive</w:t>
      </w:r>
      <w:r w:rsidR="002A19B3">
        <w:t xml:space="preserve"> and named </w:t>
      </w:r>
      <w:r w:rsidRPr="0081084B">
        <w:rPr>
          <w:b/>
          <w:bCs/>
        </w:rPr>
        <w:t xml:space="preserve">Child Exploitation Indicator </w:t>
      </w:r>
      <w:r>
        <w:rPr>
          <w:b/>
          <w:bCs/>
        </w:rPr>
        <w:t>T</w:t>
      </w:r>
      <w:r w:rsidRPr="0081084B">
        <w:rPr>
          <w:b/>
          <w:bCs/>
        </w:rPr>
        <w:t>ool</w:t>
      </w:r>
      <w:r w:rsidR="002A19B3">
        <w:rPr>
          <w:b/>
          <w:bCs/>
        </w:rPr>
        <w:t xml:space="preserve"> </w:t>
      </w:r>
      <w:r w:rsidR="002A19B3">
        <w:t xml:space="preserve">and </w:t>
      </w:r>
      <w:r w:rsidR="002A19B3" w:rsidRPr="00363542">
        <w:rPr>
          <w:b/>
          <w:bCs/>
        </w:rPr>
        <w:t xml:space="preserve">Child Exploitation Indicator </w:t>
      </w:r>
      <w:r w:rsidR="002A19B3">
        <w:rPr>
          <w:b/>
          <w:bCs/>
        </w:rPr>
        <w:t>T</w:t>
      </w:r>
      <w:r w:rsidR="002A19B3" w:rsidRPr="00363542">
        <w:rPr>
          <w:b/>
          <w:bCs/>
        </w:rPr>
        <w:t>ool</w:t>
      </w:r>
      <w:r w:rsidR="002A19B3">
        <w:rPr>
          <w:b/>
          <w:bCs/>
        </w:rPr>
        <w:t xml:space="preserve"> Guidance</w:t>
      </w:r>
      <w:r w:rsidRPr="0081084B">
        <w:t>.</w:t>
      </w:r>
    </w:p>
    <w:p w14:paraId="37CC1CEA" w14:textId="5A7BB276" w:rsidR="00DE70CD" w:rsidRDefault="00DE70CD" w:rsidP="001D2920">
      <w:pPr>
        <w:pStyle w:val="Heading1"/>
      </w:pPr>
      <w:r>
        <w:t>Raising a Concern</w:t>
      </w:r>
    </w:p>
    <w:p w14:paraId="2C7E1B0B" w14:textId="0AC8E19C" w:rsidR="00DE70CD" w:rsidRPr="00AB4A43" w:rsidRDefault="00DE70CD" w:rsidP="001D2920">
      <w:pPr>
        <w:rPr>
          <w:rFonts w:cs="Calibri"/>
        </w:rPr>
      </w:pPr>
      <w:r w:rsidRPr="00AB4A43">
        <w:rPr>
          <w:rFonts w:cs="Calibri"/>
        </w:rPr>
        <w:t>If workers identify a safeguarding concern, the first step must be to discuss this with a Safeguarding Lead.  The Safeguarding Lead will listen, ascertain the salient facts, discuss the workers’ concern, and approve or outline a course of action.  Discussion will be focused on facts, and how to move forward.  Appropriate action will be then taken, usually by the worker raising the concern, using the steps agreed with the Safeguarding Lead, and contact details outlined in the Safeguarding Flowchart.</w:t>
      </w:r>
    </w:p>
    <w:p w14:paraId="7CE04D42" w14:textId="77777777" w:rsidR="00DE70CD" w:rsidRPr="00AB4A43" w:rsidRDefault="00DE70CD" w:rsidP="001D2920">
      <w:pPr>
        <w:rPr>
          <w:rFonts w:cs="Calibri"/>
          <w:b/>
        </w:rPr>
      </w:pPr>
    </w:p>
    <w:p w14:paraId="4400DC21" w14:textId="07ABE910" w:rsidR="00DE70CD" w:rsidRDefault="00DE70CD" w:rsidP="001D2920">
      <w:pPr>
        <w:pStyle w:val="Heading1"/>
      </w:pPr>
      <w:r>
        <w:t>Immediate Harm</w:t>
      </w:r>
    </w:p>
    <w:p w14:paraId="7009C144" w14:textId="77777777" w:rsidR="00DE70CD" w:rsidRPr="00AB4A43" w:rsidRDefault="00DE70CD" w:rsidP="001D2920">
      <w:pPr>
        <w:rPr>
          <w:rFonts w:cs="Calibri"/>
        </w:rPr>
      </w:pPr>
      <w:r w:rsidRPr="00AB4A43">
        <w:rPr>
          <w:rFonts w:cs="Calibri"/>
        </w:rPr>
        <w:t>If a concern of immediate harm is raised, the worker must immediately inform a Safeguarding Lead, who will ensure appropriate action is taken, including calling 999 if necessary.  If a Safeguarding Lead is not immediately available, the worker should take responsibility for ensuring the appropriate immediate action is taken, following the Safeguarding Flowchart.</w:t>
      </w:r>
    </w:p>
    <w:p w14:paraId="41484165" w14:textId="77777777" w:rsidR="00DE70CD" w:rsidRPr="00AB4A43" w:rsidRDefault="00DE70CD" w:rsidP="001D2920">
      <w:pPr>
        <w:rPr>
          <w:rFonts w:cs="Calibri"/>
        </w:rPr>
      </w:pPr>
    </w:p>
    <w:p w14:paraId="04BFFD29" w14:textId="77777777" w:rsidR="00BF3D7D" w:rsidRDefault="00BF3D7D">
      <w:pPr>
        <w:rPr>
          <w:rFonts w:asciiTheme="majorHAnsi" w:eastAsiaTheme="majorEastAsia" w:hAnsiTheme="majorHAnsi" w:cstheme="majorBidi"/>
          <w:color w:val="2F5496" w:themeColor="accent1" w:themeShade="BF"/>
          <w:sz w:val="32"/>
          <w:szCs w:val="32"/>
        </w:rPr>
      </w:pPr>
      <w:r>
        <w:br w:type="page"/>
      </w:r>
    </w:p>
    <w:p w14:paraId="0C01848E" w14:textId="5625D743" w:rsidR="00DE70CD" w:rsidRDefault="00DE70CD" w:rsidP="001D2920">
      <w:pPr>
        <w:pStyle w:val="Heading1"/>
      </w:pPr>
      <w:r>
        <w:lastRenderedPageBreak/>
        <w:t>Raising a Concern about a member of CRASAC</w:t>
      </w:r>
    </w:p>
    <w:p w14:paraId="7C42FC52" w14:textId="77777777" w:rsidR="00AB4A43" w:rsidRPr="000E796D" w:rsidRDefault="00AB4A43" w:rsidP="00AB4A43">
      <w:pPr>
        <w:rPr>
          <w:rFonts w:cstheme="minorHAnsi"/>
        </w:rPr>
      </w:pPr>
      <w:r w:rsidRPr="000E796D">
        <w:rPr>
          <w:rFonts w:cstheme="minorHAnsi"/>
        </w:rPr>
        <w:t>When clients are using CRASAC’s services they are vulnerable to abuse and exploitation simply because they are reliant on the help and support given by others.  Whilst we believe staff &amp; volunteers employed by CRASAC are trustworthy, everyone must be vigilant in watching for signs of abuse and taking swift action to prevent or stop it.</w:t>
      </w:r>
    </w:p>
    <w:p w14:paraId="3146EC4A" w14:textId="77777777" w:rsidR="00DE70CD" w:rsidRPr="00AB4A43" w:rsidRDefault="00DE70CD" w:rsidP="001D2920">
      <w:pPr>
        <w:rPr>
          <w:rFonts w:cs="Calibri"/>
        </w:rPr>
      </w:pPr>
      <w:r w:rsidRPr="00AB4A43">
        <w:rPr>
          <w:rFonts w:cs="Calibri"/>
        </w:rPr>
        <w:t>If a safeguarding concern is raised about a member of CRASAC, the immediate concern must be dealt with in line with this policy.  Once this is dealt with, if the concern is regarding a member of staff, the Disciplinary Policy must be invoked.  If the concern is regarding a volunteer, they must be suspended immediately pending an investigation.</w:t>
      </w:r>
    </w:p>
    <w:p w14:paraId="08E3AF46" w14:textId="77777777" w:rsidR="00DE70CD" w:rsidRPr="00AB4A43" w:rsidRDefault="00DE70CD" w:rsidP="001D2920">
      <w:pPr>
        <w:rPr>
          <w:rFonts w:cs="Calibri"/>
        </w:rPr>
      </w:pPr>
    </w:p>
    <w:p w14:paraId="21C7C27C" w14:textId="108464FB" w:rsidR="00DE70CD" w:rsidRDefault="00DE70CD" w:rsidP="001D2920">
      <w:pPr>
        <w:pStyle w:val="Heading1"/>
      </w:pPr>
      <w:r>
        <w:t>Sharing Information</w:t>
      </w:r>
    </w:p>
    <w:p w14:paraId="37E614CE" w14:textId="77777777" w:rsidR="00AB4A43" w:rsidRDefault="00DE70CD" w:rsidP="001D2920">
      <w:pPr>
        <w:rPr>
          <w:rFonts w:cs="Calibri"/>
        </w:rPr>
      </w:pPr>
      <w:r w:rsidRPr="00AB4A43">
        <w:rPr>
          <w:rFonts w:cs="Calibri"/>
        </w:rPr>
        <w:t xml:space="preserve">Where a concern is raised about a child or young person, the worker must discuss informing a safe parent or carer, or other trusted adult, with the Safeguarding Lead.  </w:t>
      </w:r>
    </w:p>
    <w:p w14:paraId="077CCF6A" w14:textId="0FF4A838" w:rsidR="00DE70CD" w:rsidRPr="00AB4A43" w:rsidRDefault="00DE70CD" w:rsidP="001D2920">
      <w:pPr>
        <w:rPr>
          <w:rFonts w:cs="Calibri"/>
        </w:rPr>
      </w:pPr>
      <w:r w:rsidRPr="00AB4A43">
        <w:rPr>
          <w:rFonts w:cs="Calibri"/>
        </w:rPr>
        <w:t xml:space="preserve">Sharing Information will be done in line with English Law, CRASAC’s Confidentiality Policy, and with regard to disclosure forms signed by the client.  CRASAC will only share information with parents/carers when it is safe </w:t>
      </w:r>
      <w:r w:rsidR="00960C2F" w:rsidRPr="00AB4A43">
        <w:rPr>
          <w:rFonts w:cs="Calibri"/>
        </w:rPr>
        <w:t xml:space="preserve">and appropriate </w:t>
      </w:r>
      <w:r w:rsidRPr="00AB4A43">
        <w:rPr>
          <w:rFonts w:cs="Calibri"/>
        </w:rPr>
        <w:t>to do so.</w:t>
      </w:r>
    </w:p>
    <w:p w14:paraId="5A2DCA1B" w14:textId="77777777" w:rsidR="00DE70CD" w:rsidRPr="00AB4A43" w:rsidRDefault="00DE70CD" w:rsidP="001D2920">
      <w:pPr>
        <w:rPr>
          <w:rFonts w:cs="Calibri"/>
          <w:b/>
        </w:rPr>
      </w:pPr>
    </w:p>
    <w:p w14:paraId="29AF5B48" w14:textId="557E2A97" w:rsidR="00DE70CD" w:rsidRDefault="00DE70CD" w:rsidP="001D2920">
      <w:pPr>
        <w:pStyle w:val="Heading1"/>
      </w:pPr>
      <w:r>
        <w:t>Recording Concerns</w:t>
      </w:r>
    </w:p>
    <w:p w14:paraId="474D9B18" w14:textId="344D1FF4" w:rsidR="00DE70CD" w:rsidRPr="00AB4A43" w:rsidRDefault="00DE70CD" w:rsidP="001D2920">
      <w:pPr>
        <w:rPr>
          <w:rFonts w:cs="Calibri"/>
        </w:rPr>
      </w:pPr>
      <w:r w:rsidRPr="00AB4A43">
        <w:rPr>
          <w:rFonts w:cs="Calibri"/>
        </w:rPr>
        <w:t xml:space="preserve">Once concerns have been raised by workers with a Safeguarding Lead, this must be </w:t>
      </w:r>
      <w:r w:rsidR="00AB4A43">
        <w:rPr>
          <w:rFonts w:cs="Calibri"/>
        </w:rPr>
        <w:t>recorded</w:t>
      </w:r>
      <w:r w:rsidRPr="00AB4A43">
        <w:rPr>
          <w:rFonts w:cs="Calibri"/>
        </w:rPr>
        <w:t xml:space="preserve"> on the safeguarding </w:t>
      </w:r>
      <w:r w:rsidR="00AB4A43">
        <w:rPr>
          <w:rFonts w:cstheme="minorHAnsi"/>
        </w:rPr>
        <w:t xml:space="preserve">section </w:t>
      </w:r>
      <w:r w:rsidR="00AB4A43" w:rsidRPr="000E796D">
        <w:rPr>
          <w:rFonts w:cstheme="minorHAnsi"/>
        </w:rPr>
        <w:t>on the LUNA databas</w:t>
      </w:r>
      <w:r w:rsidR="00AB4A43">
        <w:rPr>
          <w:rFonts w:cstheme="minorHAnsi"/>
        </w:rPr>
        <w:t>e</w:t>
      </w:r>
      <w:r w:rsidRPr="00AB4A43">
        <w:rPr>
          <w:rFonts w:cs="Calibri"/>
        </w:rPr>
        <w:t xml:space="preserve">.  </w:t>
      </w:r>
      <w:bookmarkStart w:id="3" w:name="_Hlk104276083"/>
      <w:r w:rsidRPr="00AB4A43">
        <w:rPr>
          <w:rFonts w:cs="Calibri"/>
        </w:rPr>
        <w:t>Recording o</w:t>
      </w:r>
      <w:r w:rsidR="00AB4A43">
        <w:rPr>
          <w:rFonts w:cs="Calibri"/>
        </w:rPr>
        <w:t>f</w:t>
      </w:r>
      <w:r w:rsidRPr="00AB4A43">
        <w:rPr>
          <w:rFonts w:cs="Calibri"/>
        </w:rPr>
        <w:t xml:space="preserve"> the safeguarding should follow the guidance on the recording flowchart (</w:t>
      </w:r>
      <w:hyperlink w:anchor="_Appendix_Four_Five" w:history="1">
        <w:r w:rsidRPr="00866D24">
          <w:rPr>
            <w:rStyle w:val="Hyperlink"/>
            <w:rFonts w:cs="Calibri"/>
          </w:rPr>
          <w:t xml:space="preserve">appendix </w:t>
        </w:r>
      </w:hyperlink>
      <w:r w:rsidR="002A19B3">
        <w:rPr>
          <w:rFonts w:cs="Calibri"/>
        </w:rPr>
        <w:t>five</w:t>
      </w:r>
      <w:r w:rsidRPr="00AB4A43">
        <w:rPr>
          <w:rFonts w:cs="Calibri"/>
        </w:rPr>
        <w:t>).</w:t>
      </w:r>
      <w:bookmarkEnd w:id="3"/>
      <w:r w:rsidRPr="00AB4A43">
        <w:rPr>
          <w:rFonts w:cs="Calibri"/>
        </w:rPr>
        <w:t xml:space="preserve">  </w:t>
      </w:r>
      <w:bookmarkStart w:id="4" w:name="_Hlk104276102"/>
      <w:r w:rsidRPr="00AB4A43">
        <w:rPr>
          <w:rFonts w:cs="Calibri"/>
        </w:rPr>
        <w:t>These must be reviewed and kept up to date.  The Safeguarding log is reviewed weekly by a Safeguarding Lead.  Non-frontline staff (</w:t>
      </w:r>
      <w:r w:rsidR="003419FB">
        <w:rPr>
          <w:rFonts w:cs="Calibri"/>
        </w:rPr>
        <w:t xml:space="preserve">e.g. </w:t>
      </w:r>
      <w:r w:rsidRPr="00AB4A43">
        <w:rPr>
          <w:rFonts w:cs="Calibri"/>
        </w:rPr>
        <w:t>Business Team should follow the guidance on the Admin recording flowchart (</w:t>
      </w:r>
      <w:hyperlink w:anchor="_Appendix_Four_Five" w:history="1">
        <w:r w:rsidRPr="00866D24">
          <w:rPr>
            <w:rStyle w:val="Hyperlink"/>
            <w:rFonts w:cs="Calibri"/>
          </w:rPr>
          <w:t xml:space="preserve">appendix </w:t>
        </w:r>
      </w:hyperlink>
      <w:r w:rsidR="002A19B3">
        <w:rPr>
          <w:rFonts w:cs="Calibri"/>
        </w:rPr>
        <w:t>six</w:t>
      </w:r>
      <w:r w:rsidRPr="00AB4A43">
        <w:rPr>
          <w:rFonts w:cs="Calibri"/>
        </w:rPr>
        <w:t>)</w:t>
      </w:r>
      <w:bookmarkEnd w:id="4"/>
      <w:r w:rsidR="003419FB">
        <w:rPr>
          <w:rFonts w:cs="Calibri"/>
        </w:rPr>
        <w:t>.</w:t>
      </w:r>
    </w:p>
    <w:p w14:paraId="4C7F66F7" w14:textId="77777777" w:rsidR="00DE70CD" w:rsidRPr="00AB4A43" w:rsidRDefault="00DE70CD" w:rsidP="001D2920">
      <w:pPr>
        <w:rPr>
          <w:rFonts w:cs="Calibri"/>
        </w:rPr>
      </w:pPr>
      <w:bookmarkStart w:id="5" w:name="_Hlk104276164"/>
      <w:r w:rsidRPr="00AB4A43">
        <w:rPr>
          <w:rFonts w:cs="Calibri"/>
        </w:rPr>
        <w:t xml:space="preserve">Once the Safeguarding Lead and the worker are confident that the risk has been held by the appropriate statutory organisation, it can be closed on the safeguarding log and monitored in ongoing work which is to be recorded in the client notes on the Crasac database.  Should a further risk arise that is not considered ‘held’ by statutory services, a new safeguarding concern can be raised and recorded on the safeguarding log, and the same process followed.  </w:t>
      </w:r>
    </w:p>
    <w:bookmarkEnd w:id="5"/>
    <w:p w14:paraId="4E9E01E6" w14:textId="77777777" w:rsidR="00DE70CD" w:rsidRPr="00AB4A43" w:rsidRDefault="00DE70CD" w:rsidP="001D2920">
      <w:pPr>
        <w:rPr>
          <w:rFonts w:cs="Calibri"/>
        </w:rPr>
      </w:pPr>
    </w:p>
    <w:p w14:paraId="1EBBAB2D" w14:textId="30FA70CE" w:rsidR="00DE70CD" w:rsidRDefault="00DE70CD" w:rsidP="001D2920">
      <w:pPr>
        <w:pStyle w:val="Heading1"/>
      </w:pPr>
      <w:r>
        <w:t xml:space="preserve">Monitoring </w:t>
      </w:r>
    </w:p>
    <w:p w14:paraId="20A28FED" w14:textId="7B4B7D07" w:rsidR="00DE70CD" w:rsidRPr="00AB4A43" w:rsidRDefault="00DE70CD" w:rsidP="001D2920">
      <w:pPr>
        <w:rPr>
          <w:rFonts w:cs="Calibri"/>
        </w:rPr>
      </w:pPr>
      <w:r w:rsidRPr="00AB4A43">
        <w:rPr>
          <w:rFonts w:cs="Calibri"/>
        </w:rPr>
        <w:t>The policy will be reviewed</w:t>
      </w:r>
      <w:r w:rsidR="001D2920" w:rsidRPr="00AB4A43">
        <w:rPr>
          <w:rFonts w:cs="Calibri"/>
        </w:rPr>
        <w:t xml:space="preserve"> at least every three years</w:t>
      </w:r>
      <w:r w:rsidRPr="00AB4A43">
        <w:rPr>
          <w:rFonts w:cs="Calibri"/>
        </w:rPr>
        <w:t>, in line with good practice guidelines, or sooner if there are any relevant changes to legislation or good practice guidelines.</w:t>
      </w:r>
    </w:p>
    <w:p w14:paraId="177841E1" w14:textId="77777777" w:rsidR="00DE70CD" w:rsidRPr="00AB4A43" w:rsidRDefault="00DE70CD" w:rsidP="001D2920">
      <w:pPr>
        <w:rPr>
          <w:rFonts w:cs="Calibri"/>
        </w:rPr>
      </w:pPr>
    </w:p>
    <w:p w14:paraId="7B8412DA" w14:textId="77777777" w:rsidR="00DE70CD" w:rsidRDefault="00DE70CD" w:rsidP="001D2920">
      <w:pPr>
        <w:pStyle w:val="Heading1"/>
      </w:pPr>
      <w:r>
        <w:t>Related Documents:</w:t>
      </w:r>
    </w:p>
    <w:p w14:paraId="29A75789" w14:textId="77777777" w:rsidR="00DE70CD" w:rsidRPr="00AB4A43" w:rsidRDefault="00DE70CD" w:rsidP="001D2920">
      <w:pPr>
        <w:rPr>
          <w:rFonts w:cs="Calibri"/>
        </w:rPr>
      </w:pPr>
      <w:r w:rsidRPr="00AB4A43">
        <w:rPr>
          <w:rFonts w:cs="Calibri"/>
        </w:rPr>
        <w:t>This policy should be read in conjunction with:</w:t>
      </w:r>
    </w:p>
    <w:p w14:paraId="7E4F712C" w14:textId="77777777" w:rsidR="009E5CC5" w:rsidRPr="00AB4A43" w:rsidRDefault="009E5CC5" w:rsidP="009E5CC5">
      <w:pPr>
        <w:numPr>
          <w:ilvl w:val="0"/>
          <w:numId w:val="11"/>
        </w:numPr>
        <w:spacing w:after="0" w:line="240" w:lineRule="auto"/>
        <w:jc w:val="both"/>
        <w:rPr>
          <w:rFonts w:cstheme="minorHAnsi"/>
        </w:rPr>
      </w:pPr>
      <w:r w:rsidRPr="00AB4A43">
        <w:rPr>
          <w:rFonts w:cstheme="minorHAnsi"/>
        </w:rPr>
        <w:t>Confidentiality Policy</w:t>
      </w:r>
    </w:p>
    <w:p w14:paraId="48B58E1C" w14:textId="77777777" w:rsidR="009E5CC5" w:rsidRPr="00AB4A43" w:rsidRDefault="009E5CC5" w:rsidP="009E5CC5">
      <w:pPr>
        <w:numPr>
          <w:ilvl w:val="0"/>
          <w:numId w:val="11"/>
        </w:numPr>
        <w:spacing w:after="0" w:line="240" w:lineRule="auto"/>
        <w:jc w:val="both"/>
        <w:rPr>
          <w:rFonts w:cstheme="minorHAnsi"/>
        </w:rPr>
      </w:pPr>
      <w:r w:rsidRPr="00AB4A43">
        <w:rPr>
          <w:rFonts w:cstheme="minorHAnsi"/>
        </w:rPr>
        <w:t>Data Protection, Access to Files, and Confidentiality Policy</w:t>
      </w:r>
    </w:p>
    <w:p w14:paraId="78199C03" w14:textId="77777777" w:rsidR="009E5CC5" w:rsidRPr="00AB4A43" w:rsidRDefault="009E5CC5" w:rsidP="009E5CC5">
      <w:pPr>
        <w:numPr>
          <w:ilvl w:val="0"/>
          <w:numId w:val="11"/>
        </w:numPr>
        <w:spacing w:after="0" w:line="240" w:lineRule="auto"/>
        <w:jc w:val="both"/>
        <w:rPr>
          <w:rFonts w:cstheme="minorHAnsi"/>
        </w:rPr>
      </w:pPr>
      <w:r w:rsidRPr="00AB4A43">
        <w:rPr>
          <w:rFonts w:cstheme="minorHAnsi"/>
        </w:rPr>
        <w:lastRenderedPageBreak/>
        <w:t>DBS Policy</w:t>
      </w:r>
    </w:p>
    <w:p w14:paraId="0983291D" w14:textId="77777777" w:rsidR="009E5CC5" w:rsidRPr="00AB4A43" w:rsidRDefault="009E5CC5" w:rsidP="009E5CC5">
      <w:pPr>
        <w:numPr>
          <w:ilvl w:val="0"/>
          <w:numId w:val="11"/>
        </w:numPr>
        <w:spacing w:after="0" w:line="240" w:lineRule="auto"/>
        <w:jc w:val="both"/>
        <w:rPr>
          <w:rFonts w:cstheme="minorHAnsi"/>
        </w:rPr>
      </w:pPr>
      <w:r w:rsidRPr="00AB4A43">
        <w:rPr>
          <w:rFonts w:cstheme="minorHAnsi"/>
        </w:rPr>
        <w:t>Disciplinary Policy</w:t>
      </w:r>
    </w:p>
    <w:p w14:paraId="07CCE121" w14:textId="77777777" w:rsidR="009E5CC5" w:rsidRPr="00AB4A43" w:rsidRDefault="009E5CC5" w:rsidP="009E5CC5">
      <w:pPr>
        <w:numPr>
          <w:ilvl w:val="0"/>
          <w:numId w:val="11"/>
        </w:numPr>
        <w:spacing w:after="0" w:line="240" w:lineRule="auto"/>
        <w:jc w:val="both"/>
        <w:rPr>
          <w:rFonts w:cstheme="minorHAnsi"/>
        </w:rPr>
      </w:pPr>
      <w:r w:rsidRPr="00AB4A43">
        <w:rPr>
          <w:rFonts w:cstheme="minorHAnsi"/>
        </w:rPr>
        <w:t>Induction Process</w:t>
      </w:r>
    </w:p>
    <w:p w14:paraId="59E56D2D" w14:textId="77777777" w:rsidR="009E5CC5" w:rsidRPr="00AB4A43" w:rsidRDefault="009E5CC5" w:rsidP="009E5CC5">
      <w:pPr>
        <w:numPr>
          <w:ilvl w:val="0"/>
          <w:numId w:val="11"/>
        </w:numPr>
        <w:spacing w:after="0" w:line="240" w:lineRule="auto"/>
        <w:jc w:val="both"/>
        <w:rPr>
          <w:rFonts w:cstheme="minorHAnsi"/>
        </w:rPr>
      </w:pPr>
      <w:r w:rsidRPr="00AB4A43">
        <w:rPr>
          <w:rFonts w:cstheme="minorHAnsi"/>
        </w:rPr>
        <w:t>Recruitment &amp; Selection Policy</w:t>
      </w:r>
    </w:p>
    <w:p w14:paraId="519A4E68" w14:textId="354313B2" w:rsidR="009E5CC5" w:rsidRPr="00AB4A43" w:rsidRDefault="009E5CC5" w:rsidP="009E5CC5">
      <w:pPr>
        <w:numPr>
          <w:ilvl w:val="0"/>
          <w:numId w:val="11"/>
        </w:numPr>
        <w:spacing w:after="0" w:line="240" w:lineRule="auto"/>
        <w:jc w:val="both"/>
        <w:rPr>
          <w:rFonts w:cstheme="minorHAnsi"/>
          <w:b/>
        </w:rPr>
      </w:pPr>
      <w:r w:rsidRPr="00AB4A43">
        <w:rPr>
          <w:rFonts w:cstheme="minorHAnsi"/>
        </w:rPr>
        <w:t>Safeguarding Adult Policy</w:t>
      </w:r>
    </w:p>
    <w:p w14:paraId="08CD435B" w14:textId="678E5B73" w:rsidR="00DE70CD" w:rsidRPr="00AB4A43" w:rsidRDefault="009E5CC5" w:rsidP="009E5CC5">
      <w:pPr>
        <w:numPr>
          <w:ilvl w:val="0"/>
          <w:numId w:val="11"/>
        </w:numPr>
        <w:spacing w:after="0" w:line="240" w:lineRule="auto"/>
        <w:jc w:val="both"/>
        <w:rPr>
          <w:rFonts w:cstheme="minorHAnsi"/>
        </w:rPr>
      </w:pPr>
      <w:r w:rsidRPr="00AB4A43">
        <w:rPr>
          <w:rFonts w:cstheme="minorHAnsi"/>
        </w:rPr>
        <w:t>Training and Development Policy</w:t>
      </w:r>
    </w:p>
    <w:p w14:paraId="6D2C2E0F" w14:textId="77777777" w:rsidR="004D5589" w:rsidRPr="00AB4A43" w:rsidRDefault="004D5589" w:rsidP="001D2920">
      <w:pPr>
        <w:pBdr>
          <w:bottom w:val="single" w:sz="4" w:space="4" w:color="auto"/>
        </w:pBdr>
        <w:spacing w:afterLines="120" w:after="288"/>
        <w:rPr>
          <w:rFonts w:ascii="Calibri" w:hAnsi="Calibri" w:cs="Calibri"/>
        </w:rPr>
      </w:pPr>
    </w:p>
    <w:p w14:paraId="614A83D2" w14:textId="24A1E38F" w:rsidR="00F04217" w:rsidRPr="00B637F4" w:rsidRDefault="00F04217" w:rsidP="001D2920">
      <w:pPr>
        <w:spacing w:afterLines="120" w:after="288"/>
        <w:rPr>
          <w:rFonts w:ascii="Calibri" w:hAnsi="Calibri" w:cs="Calibri"/>
        </w:rPr>
      </w:pPr>
      <w:r w:rsidRPr="00B637F4">
        <w:rPr>
          <w:rFonts w:ascii="Calibri" w:hAnsi="Calibri" w:cs="Calibri"/>
        </w:rPr>
        <w:t>Adopted by the Board of Trustees</w:t>
      </w:r>
      <w:r w:rsidR="002472B8">
        <w:rPr>
          <w:rFonts w:ascii="Calibri" w:hAnsi="Calibri" w:cs="Calibri"/>
        </w:rPr>
        <w:t xml:space="preserve"> in</w:t>
      </w:r>
      <w:r>
        <w:rPr>
          <w:rFonts w:ascii="Calibri" w:hAnsi="Calibri" w:cs="Calibri"/>
        </w:rPr>
        <w:t xml:space="preserve">: </w:t>
      </w:r>
      <w:r w:rsidR="0081084B">
        <w:rPr>
          <w:rFonts w:ascii="Calibri" w:hAnsi="Calibri" w:cs="Calibri"/>
        </w:rPr>
        <w:t>July</w:t>
      </w:r>
      <w:r w:rsidR="002472B8">
        <w:rPr>
          <w:rFonts w:ascii="Calibri" w:hAnsi="Calibri" w:cs="Calibri"/>
        </w:rPr>
        <w:t xml:space="preserve"> </w:t>
      </w:r>
      <w:r w:rsidR="009E5CC5">
        <w:rPr>
          <w:rFonts w:ascii="Calibri" w:hAnsi="Calibri" w:cs="Calibri"/>
        </w:rPr>
        <w:t>2022</w:t>
      </w:r>
    </w:p>
    <w:p w14:paraId="02B004DB" w14:textId="72F5508C" w:rsidR="00F04217" w:rsidRDefault="00F04217" w:rsidP="001D2920">
      <w:pPr>
        <w:keepNext/>
        <w:spacing w:afterLines="120" w:after="288"/>
        <w:outlineLvl w:val="1"/>
        <w:rPr>
          <w:rFonts w:ascii="Calibri" w:hAnsi="Calibri" w:cs="Calibri"/>
        </w:rPr>
      </w:pPr>
      <w:r w:rsidRPr="00B637F4">
        <w:rPr>
          <w:rFonts w:ascii="Calibri" w:hAnsi="Calibri" w:cs="Calibri"/>
        </w:rPr>
        <w:t xml:space="preserve">Next Review Date: </w:t>
      </w:r>
      <w:r w:rsidR="0081084B">
        <w:rPr>
          <w:rFonts w:ascii="Calibri" w:hAnsi="Calibri" w:cs="Calibri"/>
        </w:rPr>
        <w:t>July</w:t>
      </w:r>
      <w:r w:rsidR="002472B8">
        <w:rPr>
          <w:rFonts w:ascii="Calibri" w:hAnsi="Calibri" w:cs="Calibri"/>
        </w:rPr>
        <w:t xml:space="preserve"> </w:t>
      </w:r>
      <w:r w:rsidR="009E5CC5">
        <w:rPr>
          <w:rFonts w:ascii="Calibri" w:hAnsi="Calibri" w:cs="Calibri"/>
        </w:rPr>
        <w:t>2025</w:t>
      </w:r>
    </w:p>
    <w:p w14:paraId="37457E89" w14:textId="77777777" w:rsidR="004D5589" w:rsidRPr="00BE05A3" w:rsidRDefault="004D5589" w:rsidP="001D2920">
      <w:pPr>
        <w:tabs>
          <w:tab w:val="left" w:pos="8090"/>
        </w:tabs>
        <w:spacing w:afterLines="120" w:after="288"/>
        <w:rPr>
          <w:rFonts w:ascii="Arial" w:hAnsi="Arial"/>
        </w:rPr>
      </w:pPr>
    </w:p>
    <w:p w14:paraId="2F8ED5F6" w14:textId="6C3417EC" w:rsidR="001D2920" w:rsidRDefault="001D2920" w:rsidP="00903573">
      <w:pPr>
        <w:pStyle w:val="Heading1"/>
        <w:rPr>
          <w:rFonts w:eastAsia="Times New Roman"/>
          <w:lang w:val="en"/>
        </w:rPr>
      </w:pPr>
      <w:bookmarkStart w:id="6" w:name="_Appendix_One:_"/>
      <w:bookmarkEnd w:id="6"/>
      <w:r>
        <w:br w:type="page"/>
      </w:r>
      <w:r>
        <w:rPr>
          <w:rFonts w:eastAsia="Times New Roman"/>
          <w:lang w:val="en"/>
        </w:rPr>
        <w:lastRenderedPageBreak/>
        <w:t xml:space="preserve">Appendix One:  Categories </w:t>
      </w:r>
      <w:r w:rsidR="004D7582">
        <w:rPr>
          <w:rFonts w:eastAsia="Times New Roman"/>
          <w:lang w:val="en"/>
        </w:rPr>
        <w:t xml:space="preserve">and indicators </w:t>
      </w:r>
      <w:r>
        <w:rPr>
          <w:rFonts w:eastAsia="Times New Roman"/>
          <w:lang w:val="en"/>
        </w:rPr>
        <w:t xml:space="preserve">of </w:t>
      </w:r>
      <w:r w:rsidR="004D7582">
        <w:rPr>
          <w:rFonts w:eastAsia="Times New Roman"/>
          <w:lang w:val="en"/>
        </w:rPr>
        <w:t>abuse and neglect</w:t>
      </w:r>
    </w:p>
    <w:p w14:paraId="1579850B" w14:textId="14F077A9" w:rsidR="004D7582" w:rsidRDefault="004D7582" w:rsidP="00960C2F">
      <w:pPr>
        <w:rPr>
          <w:lang w:val="en"/>
        </w:rPr>
      </w:pPr>
    </w:p>
    <w:tbl>
      <w:tblPr>
        <w:tblW w:w="9493" w:type="dxa"/>
        <w:tblCellMar>
          <w:top w:w="57" w:type="dxa"/>
          <w:left w:w="57" w:type="dxa"/>
          <w:bottom w:w="57" w:type="dxa"/>
          <w:right w:w="57" w:type="dxa"/>
        </w:tblCellMar>
        <w:tblLook w:val="04A0" w:firstRow="1" w:lastRow="0" w:firstColumn="1" w:lastColumn="0" w:noHBand="0" w:noVBand="1"/>
      </w:tblPr>
      <w:tblGrid>
        <w:gridCol w:w="4531"/>
        <w:gridCol w:w="4962"/>
      </w:tblGrid>
      <w:tr w:rsidR="004D7582" w:rsidRPr="004D7582" w14:paraId="751C05E2" w14:textId="77777777" w:rsidTr="00737CC6">
        <w:trPr>
          <w:tblHeader/>
        </w:trPr>
        <w:tc>
          <w:tcPr>
            <w:tcW w:w="453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8" w:type="dxa"/>
              <w:bottom w:w="0" w:type="dxa"/>
              <w:right w:w="108" w:type="dxa"/>
            </w:tcMar>
            <w:hideMark/>
          </w:tcPr>
          <w:p w14:paraId="4B252652" w14:textId="77777777" w:rsidR="004D7582" w:rsidRPr="004D7582" w:rsidRDefault="004D7582" w:rsidP="004D7582">
            <w:pPr>
              <w:pStyle w:val="NoSpacing"/>
              <w:ind w:right="-1"/>
              <w:jc w:val="center"/>
              <w:rPr>
                <w:rFonts w:asciiTheme="minorHAnsi" w:hAnsiTheme="minorHAnsi" w:cstheme="minorHAnsi"/>
                <w:b/>
                <w:sz w:val="28"/>
                <w:szCs w:val="28"/>
              </w:rPr>
            </w:pPr>
            <w:r w:rsidRPr="004D7582">
              <w:rPr>
                <w:rFonts w:asciiTheme="minorHAnsi" w:hAnsiTheme="minorHAnsi" w:cstheme="minorHAnsi"/>
                <w:b/>
                <w:sz w:val="28"/>
                <w:szCs w:val="28"/>
              </w:rPr>
              <w:t>Category of Harm</w:t>
            </w:r>
          </w:p>
        </w:tc>
        <w:tc>
          <w:tcPr>
            <w:tcW w:w="496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8" w:type="dxa"/>
              <w:bottom w:w="0" w:type="dxa"/>
              <w:right w:w="108" w:type="dxa"/>
            </w:tcMar>
            <w:hideMark/>
          </w:tcPr>
          <w:p w14:paraId="6B3BEDBB" w14:textId="77777777" w:rsidR="004D7582" w:rsidRPr="004D7582" w:rsidRDefault="004D7582" w:rsidP="004D7582">
            <w:pPr>
              <w:pStyle w:val="NoSpacing"/>
              <w:ind w:right="-1"/>
              <w:jc w:val="center"/>
              <w:rPr>
                <w:rFonts w:asciiTheme="minorHAnsi" w:hAnsiTheme="minorHAnsi" w:cstheme="minorHAnsi"/>
                <w:b/>
                <w:sz w:val="28"/>
                <w:szCs w:val="28"/>
              </w:rPr>
            </w:pPr>
            <w:r w:rsidRPr="004D7582">
              <w:rPr>
                <w:rFonts w:asciiTheme="minorHAnsi" w:hAnsiTheme="minorHAnsi" w:cstheme="minorHAnsi"/>
                <w:b/>
                <w:sz w:val="28"/>
                <w:szCs w:val="28"/>
              </w:rPr>
              <w:t>Possible Signs &amp; Indicators</w:t>
            </w:r>
          </w:p>
        </w:tc>
      </w:tr>
      <w:tr w:rsidR="004D7582" w:rsidRPr="00737CC6" w14:paraId="4B573104" w14:textId="77777777" w:rsidTr="00737CC6">
        <w:tc>
          <w:tcPr>
            <w:tcW w:w="9493"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hideMark/>
          </w:tcPr>
          <w:p w14:paraId="4F1A9F1E" w14:textId="75CE35FD" w:rsidR="004D7582" w:rsidRPr="00737CC6" w:rsidRDefault="00737CC6" w:rsidP="00737CC6">
            <w:pPr>
              <w:pStyle w:val="NoSpacing"/>
              <w:ind w:right="-1"/>
              <w:jc w:val="center"/>
              <w:rPr>
                <w:rFonts w:asciiTheme="minorHAnsi" w:hAnsiTheme="minorHAnsi" w:cstheme="minorHAnsi"/>
                <w:bCs/>
                <w:sz w:val="28"/>
                <w:szCs w:val="28"/>
              </w:rPr>
            </w:pPr>
            <w:r w:rsidRPr="00737CC6">
              <w:rPr>
                <w:rFonts w:asciiTheme="minorHAnsi" w:hAnsiTheme="minorHAnsi" w:cstheme="minorHAnsi"/>
                <w:bCs/>
                <w:sz w:val="28"/>
                <w:szCs w:val="28"/>
              </w:rPr>
              <w:t>P</w:t>
            </w:r>
            <w:r w:rsidR="004D7582" w:rsidRPr="00737CC6">
              <w:rPr>
                <w:rFonts w:asciiTheme="minorHAnsi" w:hAnsiTheme="minorHAnsi" w:cstheme="minorHAnsi"/>
                <w:bCs/>
                <w:sz w:val="28"/>
                <w:szCs w:val="28"/>
              </w:rPr>
              <w:t>hysical Abuse</w:t>
            </w:r>
          </w:p>
        </w:tc>
      </w:tr>
      <w:tr w:rsidR="004D7582" w:rsidRPr="00546598" w14:paraId="1DF92892" w14:textId="77777777" w:rsidTr="004D7582">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04E9A"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t xml:space="preserve">May involve hitting, shaking, throwing, poisoning, burning or scalding, drowning, suffocating or otherwise causing physical harm to a child. </w:t>
            </w:r>
          </w:p>
          <w:p w14:paraId="05D45638" w14:textId="77777777" w:rsidR="004D7582" w:rsidRPr="00546598" w:rsidRDefault="004D7582" w:rsidP="004D7582">
            <w:pPr>
              <w:spacing w:after="0" w:line="240" w:lineRule="auto"/>
              <w:rPr>
                <w:rFonts w:eastAsia="Times New Roman" w:cstheme="minorHAnsi"/>
                <w:color w:val="0B0C0C"/>
                <w:lang w:eastAsia="en-GB"/>
              </w:rPr>
            </w:pPr>
          </w:p>
          <w:p w14:paraId="3DFC67F4"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t>Physical harm may also be caused when a parent or carer fabricates the symptoms of, or deliberately induces, illness in a child.</w:t>
            </w:r>
          </w:p>
          <w:p w14:paraId="172CCBAB" w14:textId="77777777" w:rsidR="004D7582" w:rsidRPr="00546598" w:rsidRDefault="004D7582" w:rsidP="004D7582">
            <w:pPr>
              <w:spacing w:after="0" w:line="240" w:lineRule="auto"/>
              <w:rPr>
                <w:rFonts w:cstheme="minorHAnsi"/>
                <w:bCs/>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8E124C" w14:textId="77777777" w:rsidR="004D7582" w:rsidRPr="00546598" w:rsidRDefault="004D7582" w:rsidP="004D7582">
            <w:pPr>
              <w:pStyle w:val="ListParagraph"/>
              <w:numPr>
                <w:ilvl w:val="0"/>
                <w:numId w:val="22"/>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bruising, cuts, burns, marks, fractures</w:t>
            </w:r>
          </w:p>
          <w:p w14:paraId="6160C9C5" w14:textId="77777777" w:rsidR="004D7582" w:rsidRPr="00546598" w:rsidRDefault="004D7582" w:rsidP="004D7582">
            <w:pPr>
              <w:pStyle w:val="ListParagraph"/>
              <w:numPr>
                <w:ilvl w:val="0"/>
                <w:numId w:val="22"/>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inconsistent explanations or unexplained injuries</w:t>
            </w:r>
          </w:p>
          <w:p w14:paraId="59297470" w14:textId="77777777" w:rsidR="004D7582" w:rsidRPr="00546598" w:rsidRDefault="004D7582" w:rsidP="004D7582">
            <w:pPr>
              <w:pStyle w:val="ListParagraph"/>
              <w:numPr>
                <w:ilvl w:val="0"/>
                <w:numId w:val="22"/>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subdued, aggressive or noticeable change in behaviour</w:t>
            </w:r>
          </w:p>
          <w:p w14:paraId="2664DFC7" w14:textId="77777777" w:rsidR="004D7582" w:rsidRPr="00546598" w:rsidRDefault="004D7582" w:rsidP="004D7582">
            <w:pPr>
              <w:pStyle w:val="ListParagraph"/>
              <w:numPr>
                <w:ilvl w:val="0"/>
                <w:numId w:val="22"/>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flinching, fear</w:t>
            </w:r>
          </w:p>
          <w:p w14:paraId="06E9AF23" w14:textId="77777777" w:rsidR="004D7582" w:rsidRPr="00546598" w:rsidRDefault="004D7582" w:rsidP="004D7582">
            <w:pPr>
              <w:pStyle w:val="ListParagraph"/>
              <w:numPr>
                <w:ilvl w:val="0"/>
                <w:numId w:val="22"/>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covering up injuries</w:t>
            </w:r>
          </w:p>
          <w:p w14:paraId="4DF07D06" w14:textId="77777777" w:rsidR="004D7582" w:rsidRPr="00546598" w:rsidRDefault="004D7582" w:rsidP="004D7582">
            <w:pPr>
              <w:pStyle w:val="ListParagraph"/>
              <w:numPr>
                <w:ilvl w:val="0"/>
                <w:numId w:val="22"/>
              </w:numPr>
              <w:shd w:val="clear" w:color="auto" w:fill="FFFFFF"/>
              <w:autoSpaceDN w:val="0"/>
              <w:spacing w:after="0" w:line="240" w:lineRule="auto"/>
              <w:contextualSpacing w:val="0"/>
              <w:rPr>
                <w:rFonts w:cstheme="minorHAnsi"/>
              </w:rPr>
            </w:pPr>
            <w:r w:rsidRPr="00546598">
              <w:rPr>
                <w:rFonts w:eastAsia="Times New Roman" w:cstheme="minorHAnsi"/>
                <w:lang w:eastAsia="en-GB"/>
              </w:rPr>
              <w:t>frequent medical visits</w:t>
            </w:r>
          </w:p>
        </w:tc>
      </w:tr>
      <w:tr w:rsidR="004D7582" w:rsidRPr="00737CC6" w14:paraId="6FD2F774" w14:textId="77777777" w:rsidTr="00737CC6">
        <w:tc>
          <w:tcPr>
            <w:tcW w:w="9493"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hideMark/>
          </w:tcPr>
          <w:p w14:paraId="7A963743" w14:textId="77777777" w:rsidR="004D7582" w:rsidRPr="00737CC6" w:rsidRDefault="004D7582" w:rsidP="00737CC6">
            <w:pPr>
              <w:pStyle w:val="NoSpacing"/>
              <w:ind w:right="-1"/>
              <w:jc w:val="center"/>
              <w:rPr>
                <w:rFonts w:asciiTheme="minorHAnsi" w:hAnsiTheme="minorHAnsi" w:cstheme="minorHAnsi"/>
                <w:bCs/>
                <w:sz w:val="28"/>
                <w:szCs w:val="28"/>
              </w:rPr>
            </w:pPr>
            <w:r w:rsidRPr="00737CC6">
              <w:rPr>
                <w:rFonts w:asciiTheme="minorHAnsi" w:hAnsiTheme="minorHAnsi" w:cstheme="minorHAnsi"/>
                <w:bCs/>
                <w:sz w:val="28"/>
                <w:szCs w:val="28"/>
              </w:rPr>
              <w:t>Sexual Abuse</w:t>
            </w:r>
          </w:p>
        </w:tc>
      </w:tr>
      <w:tr w:rsidR="004D7582" w:rsidRPr="00546598" w14:paraId="17FF486F" w14:textId="77777777" w:rsidTr="004D7582">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C0F8F" w14:textId="77777777" w:rsidR="004D7582" w:rsidRPr="00546598" w:rsidRDefault="004D7582" w:rsidP="004D7582">
            <w:pPr>
              <w:spacing w:after="0" w:line="240" w:lineRule="auto"/>
              <w:rPr>
                <w:rFonts w:eastAsia="Times New Roman" w:cstheme="minorHAnsi"/>
                <w:color w:val="0B0C0C"/>
                <w:lang w:eastAsia="en-GB"/>
              </w:rPr>
            </w:pPr>
            <w:bookmarkStart w:id="7" w:name="_Hlk24794632"/>
            <w:r w:rsidRPr="00546598">
              <w:rPr>
                <w:rFonts w:eastAsia="Times New Roman" w:cstheme="minorHAnsi"/>
                <w:color w:val="0B0C0C"/>
                <w:lang w:eastAsia="en-GB"/>
              </w:rPr>
              <w:t xml:space="preserve">Forcing or enticing a child or young person to take part in sexual activities, not necessarily involving a high level of violence, whether or not the child is aware of what is happening.   </w:t>
            </w:r>
          </w:p>
          <w:p w14:paraId="4B9DA283" w14:textId="77777777" w:rsidR="004D7582" w:rsidRPr="00546598" w:rsidRDefault="004D7582" w:rsidP="004D7582">
            <w:pPr>
              <w:spacing w:after="0" w:line="240" w:lineRule="auto"/>
              <w:rPr>
                <w:rFonts w:eastAsia="Times New Roman" w:cstheme="minorHAnsi"/>
                <w:color w:val="0B0C0C"/>
                <w:lang w:eastAsia="en-GB"/>
              </w:rPr>
            </w:pPr>
          </w:p>
          <w:p w14:paraId="797052F4"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t xml:space="preserve">The activities may involve physical contact, including assault by penetration (for example, rape or oral sex) or non-penetrative acts such as masturbation, kissing, rubbing and touching outside of clothing. </w:t>
            </w:r>
          </w:p>
          <w:p w14:paraId="652B52E6" w14:textId="77777777" w:rsidR="004D7582" w:rsidRPr="00546598" w:rsidRDefault="004D7582" w:rsidP="004D7582">
            <w:pPr>
              <w:spacing w:after="0" w:line="240" w:lineRule="auto"/>
              <w:rPr>
                <w:rFonts w:eastAsia="Times New Roman" w:cstheme="minorHAnsi"/>
                <w:color w:val="0B0C0C"/>
                <w:lang w:eastAsia="en-GB"/>
              </w:rPr>
            </w:pPr>
          </w:p>
          <w:p w14:paraId="4A182FEC"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w:t>
            </w:r>
          </w:p>
          <w:p w14:paraId="1CF35FEE" w14:textId="77777777" w:rsidR="004D7582" w:rsidRPr="00546598" w:rsidRDefault="004D7582" w:rsidP="004D7582">
            <w:pPr>
              <w:spacing w:after="0" w:line="240" w:lineRule="auto"/>
              <w:rPr>
                <w:rFonts w:eastAsia="Times New Roman" w:cstheme="minorHAnsi"/>
                <w:color w:val="0B0C0C"/>
                <w:lang w:eastAsia="en-GB"/>
              </w:rPr>
            </w:pPr>
          </w:p>
          <w:p w14:paraId="3FB3F637"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t xml:space="preserve">Sexual abuse can take place online, and technology can be used to facilitate offline abuse. </w:t>
            </w:r>
          </w:p>
          <w:p w14:paraId="75F98421" w14:textId="77777777" w:rsidR="004D7582" w:rsidRPr="00546598" w:rsidRDefault="004D7582" w:rsidP="004D7582">
            <w:pPr>
              <w:spacing w:after="0" w:line="240" w:lineRule="auto"/>
              <w:rPr>
                <w:rFonts w:eastAsia="Times New Roman" w:cstheme="minorHAnsi"/>
                <w:color w:val="0B0C0C"/>
                <w:lang w:eastAsia="en-GB"/>
              </w:rPr>
            </w:pPr>
          </w:p>
          <w:p w14:paraId="004ED244"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t>Sexual abuse is not solely perpetrated by adult males. Women can also commit acts of sexual abuse, as can other children.</w:t>
            </w:r>
            <w:bookmarkEnd w:id="7"/>
          </w:p>
          <w:p w14:paraId="6AE519F2" w14:textId="77777777" w:rsidR="004D7582" w:rsidRPr="00546598" w:rsidRDefault="004D7582" w:rsidP="004D7582">
            <w:pPr>
              <w:spacing w:after="0" w:line="240" w:lineRule="auto"/>
              <w:rPr>
                <w:rFonts w:eastAsia="Times New Roman" w:cstheme="minorHAnsi"/>
                <w:color w:val="0B0C0C"/>
                <w:lang w:eastAsia="en-GB"/>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14F4D" w14:textId="77777777" w:rsidR="004D7582" w:rsidRPr="00546598" w:rsidRDefault="004D7582" w:rsidP="004D7582">
            <w:pPr>
              <w:pStyle w:val="ListParagraph"/>
              <w:numPr>
                <w:ilvl w:val="0"/>
                <w:numId w:val="23"/>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injuries to thighs, buttocks, genital area</w:t>
            </w:r>
          </w:p>
          <w:p w14:paraId="02EC24E7" w14:textId="77777777" w:rsidR="004D7582" w:rsidRPr="00546598" w:rsidRDefault="004D7582" w:rsidP="004D7582">
            <w:pPr>
              <w:pStyle w:val="ListParagraph"/>
              <w:numPr>
                <w:ilvl w:val="0"/>
                <w:numId w:val="23"/>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torn, stained or bloody underclothes</w:t>
            </w:r>
          </w:p>
          <w:p w14:paraId="385062FF" w14:textId="77777777" w:rsidR="004D7582" w:rsidRPr="00546598" w:rsidRDefault="004D7582" w:rsidP="004D7582">
            <w:pPr>
              <w:pStyle w:val="ListParagraph"/>
              <w:numPr>
                <w:ilvl w:val="0"/>
                <w:numId w:val="23"/>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sexually transmitted infections</w:t>
            </w:r>
          </w:p>
          <w:p w14:paraId="7EF2A980" w14:textId="77777777" w:rsidR="004D7582" w:rsidRPr="00546598" w:rsidRDefault="004D7582" w:rsidP="004D7582">
            <w:pPr>
              <w:pStyle w:val="ListParagraph"/>
              <w:numPr>
                <w:ilvl w:val="0"/>
                <w:numId w:val="23"/>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age inappropriate sexual behaviour or knowledge</w:t>
            </w:r>
          </w:p>
          <w:p w14:paraId="3E5D94AD" w14:textId="77777777" w:rsidR="004D7582" w:rsidRPr="00546598" w:rsidRDefault="004D7582" w:rsidP="004D7582">
            <w:pPr>
              <w:pStyle w:val="ListParagraph"/>
              <w:numPr>
                <w:ilvl w:val="0"/>
                <w:numId w:val="23"/>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self-harming</w:t>
            </w:r>
          </w:p>
          <w:p w14:paraId="271D9062" w14:textId="77777777" w:rsidR="004D7582" w:rsidRPr="00546598" w:rsidRDefault="004D7582" w:rsidP="004D7582">
            <w:pPr>
              <w:pStyle w:val="ListParagraph"/>
              <w:numPr>
                <w:ilvl w:val="0"/>
                <w:numId w:val="23"/>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poor concentration or sleep</w:t>
            </w:r>
          </w:p>
          <w:p w14:paraId="3438C9C8" w14:textId="77777777" w:rsidR="004D7582" w:rsidRPr="00546598" w:rsidRDefault="004D7582" w:rsidP="004D7582">
            <w:pPr>
              <w:pStyle w:val="ListParagraph"/>
              <w:numPr>
                <w:ilvl w:val="0"/>
                <w:numId w:val="23"/>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excessive fear of certain relationships</w:t>
            </w:r>
          </w:p>
          <w:p w14:paraId="01A1D0C1" w14:textId="77777777" w:rsidR="004D7582" w:rsidRPr="00546598" w:rsidRDefault="004D7582" w:rsidP="004D7582">
            <w:pPr>
              <w:pStyle w:val="ListParagraph"/>
              <w:numPr>
                <w:ilvl w:val="0"/>
                <w:numId w:val="23"/>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running away</w:t>
            </w:r>
          </w:p>
          <w:p w14:paraId="37D24073" w14:textId="77777777" w:rsidR="004D7582" w:rsidRPr="00546598" w:rsidRDefault="004D7582" w:rsidP="004D7582">
            <w:pPr>
              <w:pStyle w:val="ListParagraph"/>
              <w:numPr>
                <w:ilvl w:val="0"/>
                <w:numId w:val="23"/>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access to money/items without explanation</w:t>
            </w:r>
          </w:p>
        </w:tc>
      </w:tr>
      <w:tr w:rsidR="004D7582" w:rsidRPr="00737CC6" w14:paraId="57B56B62" w14:textId="77777777" w:rsidTr="00737CC6">
        <w:tc>
          <w:tcPr>
            <w:tcW w:w="9493"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hideMark/>
          </w:tcPr>
          <w:p w14:paraId="378A824C" w14:textId="77777777" w:rsidR="004D7582" w:rsidRPr="00737CC6" w:rsidRDefault="004D7582" w:rsidP="00737CC6">
            <w:pPr>
              <w:pStyle w:val="NoSpacing"/>
              <w:ind w:right="-1"/>
              <w:jc w:val="center"/>
              <w:rPr>
                <w:rFonts w:asciiTheme="minorHAnsi" w:hAnsiTheme="minorHAnsi" w:cstheme="minorHAnsi"/>
                <w:bCs/>
                <w:sz w:val="28"/>
                <w:szCs w:val="28"/>
              </w:rPr>
            </w:pPr>
            <w:r w:rsidRPr="00737CC6">
              <w:rPr>
                <w:rFonts w:asciiTheme="minorHAnsi" w:hAnsiTheme="minorHAnsi" w:cstheme="minorHAnsi"/>
                <w:bCs/>
                <w:sz w:val="28"/>
                <w:szCs w:val="28"/>
              </w:rPr>
              <w:t>Neglect</w:t>
            </w:r>
          </w:p>
        </w:tc>
      </w:tr>
      <w:tr w:rsidR="004D7582" w:rsidRPr="00546598" w14:paraId="5D4548D5" w14:textId="77777777" w:rsidTr="004D7582">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57D45" w14:textId="77777777" w:rsidR="004D7582" w:rsidRPr="00546598" w:rsidRDefault="004D7582" w:rsidP="004D7582">
            <w:pPr>
              <w:spacing w:after="0" w:line="240" w:lineRule="auto"/>
              <w:rPr>
                <w:rFonts w:eastAsia="Times New Roman" w:cstheme="minorHAnsi"/>
                <w:color w:val="0B0C0C"/>
                <w:lang w:eastAsia="en-GB"/>
              </w:rPr>
            </w:pPr>
            <w:bookmarkStart w:id="8" w:name="_Hlk24796180"/>
            <w:r w:rsidRPr="00546598">
              <w:rPr>
                <w:rFonts w:eastAsia="Times New Roman" w:cstheme="minorHAnsi"/>
                <w:color w:val="0B0C0C"/>
                <w:lang w:eastAsia="en-GB"/>
              </w:rPr>
              <w:t xml:space="preserve">Persistent failure to meet a child’s basic physical and/or psychological needs, likely to result in the serious impairment of the child’s health or development. Neglect may occur during pregnancy as a result of maternal substance misuse. </w:t>
            </w:r>
          </w:p>
          <w:p w14:paraId="3003A4C5" w14:textId="77777777" w:rsidR="004D7582" w:rsidRPr="00546598" w:rsidRDefault="004D7582" w:rsidP="004D7582">
            <w:pPr>
              <w:spacing w:after="0" w:line="240" w:lineRule="auto"/>
              <w:rPr>
                <w:rFonts w:eastAsia="Times New Roman" w:cstheme="minorHAnsi"/>
                <w:color w:val="0B0C0C"/>
                <w:lang w:eastAsia="en-GB"/>
              </w:rPr>
            </w:pPr>
          </w:p>
          <w:p w14:paraId="16D4F834"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t xml:space="preserve">Once a child is born, neglect may involve a parent/carer failing to: </w:t>
            </w:r>
          </w:p>
          <w:p w14:paraId="0342A62E"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lastRenderedPageBreak/>
              <w:t xml:space="preserve">a. provide adequate food, clothing and shelter (including exclusion from home or abandonment) </w:t>
            </w:r>
          </w:p>
          <w:p w14:paraId="2EEDEA89"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t xml:space="preserve">b. protect a child from physical/emotional harm or danger </w:t>
            </w:r>
          </w:p>
          <w:p w14:paraId="784B499C"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t xml:space="preserve">c. ensure adequate supervision (including the use of inadequate caregivers) </w:t>
            </w:r>
          </w:p>
          <w:p w14:paraId="7B53CD38"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t xml:space="preserve">d. ensure access to appropriate medical care or treatment </w:t>
            </w:r>
          </w:p>
          <w:p w14:paraId="58F4DEBE"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t>It may also include neglect of, or unresponsiveness to, a child’s basic emotional needs.</w:t>
            </w:r>
            <w:bookmarkEnd w:id="8"/>
          </w:p>
          <w:p w14:paraId="45121389" w14:textId="77777777" w:rsidR="004D7582" w:rsidRPr="00546598" w:rsidRDefault="004D7582" w:rsidP="004D7582">
            <w:pPr>
              <w:spacing w:after="0" w:line="240" w:lineRule="auto"/>
              <w:rPr>
                <w:rFonts w:eastAsia="Times New Roman" w:cstheme="minorHAnsi"/>
                <w:color w:val="0B0C0C"/>
                <w:lang w:eastAsia="en-GB"/>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459EA" w14:textId="77777777" w:rsidR="004D7582" w:rsidRPr="00546598" w:rsidRDefault="004D7582" w:rsidP="004D7582">
            <w:pPr>
              <w:pStyle w:val="ListParagraph"/>
              <w:numPr>
                <w:ilvl w:val="0"/>
                <w:numId w:val="24"/>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lastRenderedPageBreak/>
              <w:t>unkempt appearance</w:t>
            </w:r>
          </w:p>
          <w:p w14:paraId="2D7A5C79" w14:textId="77777777" w:rsidR="004D7582" w:rsidRPr="00546598" w:rsidRDefault="004D7582" w:rsidP="004D7582">
            <w:pPr>
              <w:pStyle w:val="ListParagraph"/>
              <w:numPr>
                <w:ilvl w:val="0"/>
                <w:numId w:val="24"/>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poor hygiene</w:t>
            </w:r>
          </w:p>
          <w:p w14:paraId="4A3A481A" w14:textId="77777777" w:rsidR="004D7582" w:rsidRPr="00546598" w:rsidRDefault="004D7582" w:rsidP="004D7582">
            <w:pPr>
              <w:pStyle w:val="ListParagraph"/>
              <w:numPr>
                <w:ilvl w:val="0"/>
                <w:numId w:val="24"/>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hungry, stealing food, cramming food</w:t>
            </w:r>
          </w:p>
          <w:p w14:paraId="38ECE57D" w14:textId="77777777" w:rsidR="004D7582" w:rsidRPr="00546598" w:rsidRDefault="004D7582" w:rsidP="004D7582">
            <w:pPr>
              <w:pStyle w:val="ListParagraph"/>
              <w:numPr>
                <w:ilvl w:val="0"/>
                <w:numId w:val="24"/>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malnutrition and dehydration</w:t>
            </w:r>
          </w:p>
          <w:p w14:paraId="732CB04B" w14:textId="77777777" w:rsidR="004D7582" w:rsidRPr="00546598" w:rsidRDefault="004D7582" w:rsidP="004D7582">
            <w:pPr>
              <w:pStyle w:val="ListParagraph"/>
              <w:numPr>
                <w:ilvl w:val="0"/>
                <w:numId w:val="24"/>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infections, illness</w:t>
            </w:r>
          </w:p>
          <w:p w14:paraId="14741CD1" w14:textId="77777777" w:rsidR="004D7582" w:rsidRPr="00546598" w:rsidRDefault="004D7582" w:rsidP="004D7582">
            <w:pPr>
              <w:pStyle w:val="ListParagraph"/>
              <w:numPr>
                <w:ilvl w:val="0"/>
                <w:numId w:val="24"/>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poor school attendance</w:t>
            </w:r>
          </w:p>
          <w:p w14:paraId="4582433C" w14:textId="77777777" w:rsidR="004D7582" w:rsidRPr="00546598" w:rsidRDefault="004D7582" w:rsidP="004D7582">
            <w:pPr>
              <w:pStyle w:val="ListParagraph"/>
              <w:numPr>
                <w:ilvl w:val="0"/>
                <w:numId w:val="24"/>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obesity or underweight</w:t>
            </w:r>
          </w:p>
          <w:p w14:paraId="315A2F50" w14:textId="77777777" w:rsidR="004D7582" w:rsidRPr="00546598" w:rsidRDefault="004D7582" w:rsidP="004D7582">
            <w:pPr>
              <w:pStyle w:val="ListParagraph"/>
              <w:numPr>
                <w:ilvl w:val="0"/>
                <w:numId w:val="24"/>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not meeting developmental milestones</w:t>
            </w:r>
          </w:p>
          <w:p w14:paraId="6BD5D3B8" w14:textId="77777777" w:rsidR="004D7582" w:rsidRPr="00546598" w:rsidRDefault="004D7582" w:rsidP="004D7582">
            <w:pPr>
              <w:pStyle w:val="ListParagraph"/>
              <w:numPr>
                <w:ilvl w:val="0"/>
                <w:numId w:val="24"/>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frequent accidents</w:t>
            </w:r>
          </w:p>
          <w:p w14:paraId="05283AE0" w14:textId="77777777" w:rsidR="004D7582" w:rsidRPr="00546598" w:rsidRDefault="004D7582" w:rsidP="004D7582">
            <w:pPr>
              <w:pStyle w:val="ListParagraph"/>
              <w:numPr>
                <w:ilvl w:val="0"/>
                <w:numId w:val="24"/>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lastRenderedPageBreak/>
              <w:t xml:space="preserve">poor attendance for medical or health needs </w:t>
            </w:r>
          </w:p>
          <w:p w14:paraId="73674EC1" w14:textId="77777777" w:rsidR="004D7582" w:rsidRPr="00546598" w:rsidRDefault="004D7582" w:rsidP="004D7582">
            <w:pPr>
              <w:shd w:val="clear" w:color="auto" w:fill="FFFFFF"/>
              <w:spacing w:after="0" w:line="240" w:lineRule="auto"/>
              <w:rPr>
                <w:rFonts w:cstheme="minorHAnsi"/>
                <w:b/>
              </w:rPr>
            </w:pPr>
          </w:p>
        </w:tc>
      </w:tr>
      <w:tr w:rsidR="004D7582" w:rsidRPr="00737CC6" w14:paraId="3C8E27B3" w14:textId="77777777" w:rsidTr="00737CC6">
        <w:tc>
          <w:tcPr>
            <w:tcW w:w="9493"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hideMark/>
          </w:tcPr>
          <w:p w14:paraId="460803FF" w14:textId="77777777" w:rsidR="004D7582" w:rsidRPr="00737CC6" w:rsidRDefault="004D7582" w:rsidP="00737CC6">
            <w:pPr>
              <w:pStyle w:val="NoSpacing"/>
              <w:ind w:right="-1"/>
              <w:jc w:val="center"/>
              <w:rPr>
                <w:rFonts w:asciiTheme="minorHAnsi" w:hAnsiTheme="minorHAnsi" w:cstheme="minorHAnsi"/>
                <w:bCs/>
                <w:sz w:val="28"/>
                <w:szCs w:val="28"/>
              </w:rPr>
            </w:pPr>
            <w:r w:rsidRPr="00737CC6">
              <w:rPr>
                <w:rFonts w:asciiTheme="minorHAnsi" w:hAnsiTheme="minorHAnsi" w:cstheme="minorHAnsi"/>
                <w:bCs/>
                <w:sz w:val="28"/>
                <w:szCs w:val="28"/>
              </w:rPr>
              <w:lastRenderedPageBreak/>
              <w:t>Emotional Abuse</w:t>
            </w:r>
          </w:p>
        </w:tc>
      </w:tr>
      <w:tr w:rsidR="004D7582" w:rsidRPr="00546598" w14:paraId="0C6F5BD1" w14:textId="77777777" w:rsidTr="004D7582">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5E49B" w14:textId="77777777" w:rsidR="004D7582" w:rsidRPr="00546598" w:rsidRDefault="004D7582" w:rsidP="004D7582">
            <w:pPr>
              <w:spacing w:after="0" w:line="240" w:lineRule="auto"/>
              <w:rPr>
                <w:rFonts w:eastAsia="Times New Roman" w:cstheme="minorHAnsi"/>
                <w:color w:val="0B0C0C"/>
                <w:lang w:eastAsia="en-GB"/>
              </w:rPr>
            </w:pPr>
            <w:bookmarkStart w:id="9" w:name="_Hlk24795280"/>
            <w:r w:rsidRPr="00546598">
              <w:rPr>
                <w:rFonts w:eastAsia="Times New Roman" w:cstheme="minorHAnsi"/>
                <w:color w:val="0B0C0C"/>
                <w:lang w:eastAsia="en-GB"/>
              </w:rPr>
              <w:t xml:space="preserve">Persistent emotional maltreatment of a child such as to cause severe and persistent adverse effects on the child’s emotional development. </w:t>
            </w:r>
          </w:p>
          <w:p w14:paraId="756FDB55" w14:textId="77777777" w:rsidR="004D7582" w:rsidRPr="00546598" w:rsidRDefault="004D7582" w:rsidP="004D7582">
            <w:pPr>
              <w:spacing w:after="0" w:line="240" w:lineRule="auto"/>
              <w:rPr>
                <w:rFonts w:eastAsia="Times New Roman" w:cstheme="minorHAnsi"/>
                <w:color w:val="0B0C0C"/>
                <w:lang w:eastAsia="en-GB"/>
              </w:rPr>
            </w:pPr>
          </w:p>
          <w:p w14:paraId="5F3E4197"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t xml:space="preserve">It may involve conveying to a child that they are worthless or unloved, inadequate, or valued only insofar as they meet the needs of another person. </w:t>
            </w:r>
          </w:p>
          <w:p w14:paraId="7267257B" w14:textId="77777777" w:rsidR="004D7582" w:rsidRPr="00546598" w:rsidRDefault="004D7582" w:rsidP="004D7582">
            <w:pPr>
              <w:spacing w:after="0" w:line="240" w:lineRule="auto"/>
              <w:rPr>
                <w:rFonts w:eastAsia="Times New Roman" w:cstheme="minorHAnsi"/>
                <w:color w:val="0B0C0C"/>
                <w:lang w:eastAsia="en-GB"/>
              </w:rPr>
            </w:pPr>
          </w:p>
          <w:p w14:paraId="7A15C189"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t>It may include not giving the child opportunities to express their views, deliberately silencing them or ‘making fun’ of what they say or how they communicate.</w:t>
            </w:r>
          </w:p>
          <w:p w14:paraId="2FAEADAA" w14:textId="77777777" w:rsidR="004D7582" w:rsidRPr="00546598" w:rsidRDefault="004D7582" w:rsidP="004D7582">
            <w:pPr>
              <w:spacing w:after="0" w:line="240" w:lineRule="auto"/>
              <w:rPr>
                <w:rFonts w:eastAsia="Times New Roman" w:cstheme="minorHAnsi"/>
                <w:color w:val="0B0C0C"/>
                <w:lang w:eastAsia="en-GB"/>
              </w:rPr>
            </w:pPr>
          </w:p>
          <w:p w14:paraId="5B492733"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t xml:space="preserv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w:t>
            </w:r>
          </w:p>
          <w:p w14:paraId="2071C491" w14:textId="77777777" w:rsidR="004D7582" w:rsidRPr="00546598" w:rsidRDefault="004D7582" w:rsidP="004D7582">
            <w:pPr>
              <w:spacing w:after="0" w:line="240" w:lineRule="auto"/>
              <w:rPr>
                <w:rFonts w:eastAsia="Times New Roman" w:cstheme="minorHAnsi"/>
                <w:color w:val="0B0C0C"/>
                <w:lang w:eastAsia="en-GB"/>
              </w:rPr>
            </w:pPr>
          </w:p>
          <w:p w14:paraId="478EBDE0"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t xml:space="preserve">It may involve seeing or hearing the ill-treatment of another. It may involve serious bullying (including cyber bullying), causing children frequently to feel frightened or in danger, or the exploitation or corruption of children. </w:t>
            </w:r>
          </w:p>
          <w:p w14:paraId="4A1713FD" w14:textId="77777777" w:rsidR="004D7582" w:rsidRPr="00546598" w:rsidRDefault="004D7582" w:rsidP="004D7582">
            <w:pPr>
              <w:spacing w:after="0" w:line="240" w:lineRule="auto"/>
              <w:rPr>
                <w:rFonts w:eastAsia="Times New Roman" w:cstheme="minorHAnsi"/>
                <w:color w:val="0B0C0C"/>
                <w:lang w:eastAsia="en-GB"/>
              </w:rPr>
            </w:pPr>
          </w:p>
          <w:p w14:paraId="7266B40A" w14:textId="77777777" w:rsidR="004D7582" w:rsidRPr="00546598" w:rsidRDefault="004D7582" w:rsidP="004D7582">
            <w:pPr>
              <w:spacing w:after="0" w:line="240" w:lineRule="auto"/>
              <w:rPr>
                <w:rFonts w:eastAsia="Times New Roman" w:cstheme="minorHAnsi"/>
                <w:color w:val="0B0C0C"/>
                <w:lang w:eastAsia="en-GB"/>
              </w:rPr>
            </w:pPr>
            <w:r w:rsidRPr="00546598">
              <w:rPr>
                <w:rFonts w:eastAsia="Times New Roman" w:cstheme="minorHAnsi"/>
                <w:color w:val="0B0C0C"/>
                <w:lang w:eastAsia="en-GB"/>
              </w:rPr>
              <w:t>Some level of emotional abuse is involved in all types of maltreatment of a child, though it may occur alone.</w:t>
            </w:r>
            <w:bookmarkEnd w:id="9"/>
          </w:p>
          <w:p w14:paraId="6915C962" w14:textId="77777777" w:rsidR="004D7582" w:rsidRPr="00546598" w:rsidRDefault="004D7582" w:rsidP="004D7582">
            <w:pPr>
              <w:spacing w:after="0" w:line="240" w:lineRule="auto"/>
              <w:rPr>
                <w:rFonts w:eastAsia="Times New Roman" w:cstheme="minorHAnsi"/>
                <w:color w:val="0B0C0C"/>
                <w:lang w:eastAsia="en-GB"/>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DBA838" w14:textId="77777777" w:rsidR="004D7582" w:rsidRPr="00546598" w:rsidRDefault="004D7582" w:rsidP="004D7582">
            <w:pPr>
              <w:pStyle w:val="ListParagraph"/>
              <w:numPr>
                <w:ilvl w:val="0"/>
                <w:numId w:val="25"/>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withdrawal, sullen, quiet</w:t>
            </w:r>
          </w:p>
          <w:p w14:paraId="1CD12A3D" w14:textId="77777777" w:rsidR="004D7582" w:rsidRPr="00546598" w:rsidRDefault="004D7582" w:rsidP="004D7582">
            <w:pPr>
              <w:pStyle w:val="ListParagraph"/>
              <w:numPr>
                <w:ilvl w:val="0"/>
                <w:numId w:val="25"/>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 xml:space="preserve">uncooperative and aggressive behaviour. </w:t>
            </w:r>
          </w:p>
          <w:p w14:paraId="1F4E1AFD" w14:textId="77777777" w:rsidR="004D7582" w:rsidRPr="00546598" w:rsidRDefault="004D7582" w:rsidP="004D7582">
            <w:pPr>
              <w:pStyle w:val="ListParagraph"/>
              <w:numPr>
                <w:ilvl w:val="0"/>
                <w:numId w:val="25"/>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distress: tearfulness, anger</w:t>
            </w:r>
          </w:p>
          <w:p w14:paraId="126E1190" w14:textId="77777777" w:rsidR="004D7582" w:rsidRPr="00546598" w:rsidRDefault="004D7582" w:rsidP="004D7582">
            <w:pPr>
              <w:pStyle w:val="ListParagraph"/>
              <w:numPr>
                <w:ilvl w:val="0"/>
                <w:numId w:val="25"/>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low self-esteem</w:t>
            </w:r>
          </w:p>
          <w:p w14:paraId="23A476E3" w14:textId="77777777" w:rsidR="004D7582" w:rsidRPr="00546598" w:rsidRDefault="004D7582" w:rsidP="004D7582">
            <w:pPr>
              <w:pStyle w:val="ListParagraph"/>
              <w:numPr>
                <w:ilvl w:val="0"/>
                <w:numId w:val="25"/>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 xml:space="preserve">insomnia </w:t>
            </w:r>
          </w:p>
          <w:p w14:paraId="7771B76E" w14:textId="77777777" w:rsidR="004D7582" w:rsidRPr="00546598" w:rsidRDefault="004D7582" w:rsidP="004D7582">
            <w:pPr>
              <w:pStyle w:val="ListParagraph"/>
              <w:numPr>
                <w:ilvl w:val="0"/>
                <w:numId w:val="25"/>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change of appetite, weight loss or gain</w:t>
            </w:r>
          </w:p>
          <w:p w14:paraId="6096F66A" w14:textId="77777777" w:rsidR="004D7582" w:rsidRPr="00546598" w:rsidRDefault="004D7582" w:rsidP="004D7582">
            <w:pPr>
              <w:pStyle w:val="ListParagraph"/>
              <w:numPr>
                <w:ilvl w:val="0"/>
                <w:numId w:val="25"/>
              </w:numPr>
              <w:shd w:val="clear" w:color="auto" w:fill="FFFFFF"/>
              <w:autoSpaceDN w:val="0"/>
              <w:spacing w:after="0" w:line="240" w:lineRule="auto"/>
              <w:contextualSpacing w:val="0"/>
              <w:rPr>
                <w:rFonts w:cstheme="minorHAnsi"/>
              </w:rPr>
            </w:pPr>
            <w:r w:rsidRPr="00546598">
              <w:rPr>
                <w:rFonts w:cstheme="minorHAnsi"/>
              </w:rPr>
              <w:t>self-harm</w:t>
            </w:r>
          </w:p>
          <w:p w14:paraId="1A78194D" w14:textId="77777777" w:rsidR="004D7582" w:rsidRPr="00546598" w:rsidRDefault="004D7582" w:rsidP="004D7582">
            <w:pPr>
              <w:numPr>
                <w:ilvl w:val="0"/>
                <w:numId w:val="25"/>
              </w:numPr>
              <w:shd w:val="clear" w:color="auto" w:fill="FFFFFF"/>
              <w:autoSpaceDN w:val="0"/>
              <w:spacing w:after="0" w:line="240" w:lineRule="auto"/>
              <w:rPr>
                <w:rFonts w:cstheme="minorHAnsi"/>
              </w:rPr>
            </w:pPr>
            <w:r w:rsidRPr="00546598">
              <w:rPr>
                <w:rFonts w:cstheme="minorHAnsi"/>
              </w:rPr>
              <w:t>isolation</w:t>
            </w:r>
          </w:p>
        </w:tc>
      </w:tr>
      <w:tr w:rsidR="004D7582" w:rsidRPr="00737CC6" w14:paraId="6449E47F" w14:textId="77777777" w:rsidTr="00737CC6">
        <w:tc>
          <w:tcPr>
            <w:tcW w:w="9493"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hideMark/>
          </w:tcPr>
          <w:p w14:paraId="27222749" w14:textId="77777777" w:rsidR="004D7582" w:rsidRPr="00737CC6" w:rsidRDefault="004D7582" w:rsidP="00737CC6">
            <w:pPr>
              <w:pStyle w:val="NoSpacing"/>
              <w:ind w:right="-1"/>
              <w:jc w:val="center"/>
              <w:rPr>
                <w:rFonts w:asciiTheme="minorHAnsi" w:hAnsiTheme="minorHAnsi" w:cstheme="minorHAnsi"/>
                <w:bCs/>
                <w:sz w:val="28"/>
                <w:szCs w:val="28"/>
              </w:rPr>
            </w:pPr>
            <w:r w:rsidRPr="00737CC6">
              <w:rPr>
                <w:rFonts w:asciiTheme="minorHAnsi" w:hAnsiTheme="minorHAnsi" w:cstheme="minorHAnsi"/>
                <w:bCs/>
                <w:sz w:val="28"/>
                <w:szCs w:val="28"/>
              </w:rPr>
              <w:t>Financial Abuse</w:t>
            </w:r>
          </w:p>
        </w:tc>
      </w:tr>
      <w:tr w:rsidR="004D7582" w:rsidRPr="00546598" w14:paraId="11D4C115" w14:textId="77777777" w:rsidTr="004D7582">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CFD932" w14:textId="77777777" w:rsidR="004D7582" w:rsidRPr="00546598" w:rsidRDefault="004D7582" w:rsidP="004D7582">
            <w:pPr>
              <w:spacing w:after="0" w:line="240" w:lineRule="auto"/>
              <w:rPr>
                <w:rFonts w:cstheme="minorHAnsi"/>
                <w:shd w:val="clear" w:color="auto" w:fill="FFFFFF"/>
              </w:rPr>
            </w:pPr>
            <w:r w:rsidRPr="00546598">
              <w:rPr>
                <w:rFonts w:cstheme="minorHAnsi"/>
                <w:i/>
                <w:shd w:val="clear" w:color="auto" w:fill="FFFFFF"/>
              </w:rPr>
              <w:t>Financial abuse is the fifth category in Wales only.</w:t>
            </w:r>
            <w:r w:rsidRPr="00546598">
              <w:rPr>
                <w:rFonts w:cstheme="minorHAnsi"/>
                <w:shd w:val="clear" w:color="auto" w:fill="FFFFFF"/>
              </w:rPr>
              <w:t xml:space="preserve">  It involves:</w:t>
            </w:r>
          </w:p>
          <w:p w14:paraId="1DCC0CB6" w14:textId="77777777" w:rsidR="004D7582" w:rsidRPr="00546598" w:rsidRDefault="004D7582" w:rsidP="004D7582">
            <w:pPr>
              <w:spacing w:after="0" w:line="240" w:lineRule="auto"/>
              <w:rPr>
                <w:rFonts w:cstheme="minorHAnsi"/>
                <w:shd w:val="clear" w:color="auto" w:fill="FFFFFF"/>
              </w:rPr>
            </w:pPr>
          </w:p>
          <w:p w14:paraId="381068C7" w14:textId="77777777" w:rsidR="004D7582" w:rsidRPr="00546598" w:rsidRDefault="004D7582" w:rsidP="004D7582">
            <w:pPr>
              <w:pStyle w:val="ListParagraph"/>
              <w:numPr>
                <w:ilvl w:val="0"/>
                <w:numId w:val="26"/>
              </w:numPr>
              <w:spacing w:after="0" w:line="240" w:lineRule="auto"/>
              <w:contextualSpacing w:val="0"/>
              <w:rPr>
                <w:rFonts w:cstheme="minorHAnsi"/>
                <w:shd w:val="clear" w:color="auto" w:fill="FFFFFF"/>
              </w:rPr>
            </w:pPr>
            <w:r w:rsidRPr="00546598">
              <w:rPr>
                <w:rFonts w:cstheme="minorHAnsi"/>
                <w:shd w:val="clear" w:color="auto" w:fill="FFFFFF"/>
              </w:rPr>
              <w:lastRenderedPageBreak/>
              <w:t>theft of money or possessions</w:t>
            </w:r>
          </w:p>
          <w:p w14:paraId="68906FC9" w14:textId="77777777" w:rsidR="004D7582" w:rsidRPr="00546598" w:rsidRDefault="004D7582" w:rsidP="004D7582">
            <w:pPr>
              <w:pStyle w:val="ListParagraph"/>
              <w:numPr>
                <w:ilvl w:val="0"/>
                <w:numId w:val="26"/>
              </w:numPr>
              <w:spacing w:after="0" w:line="240" w:lineRule="auto"/>
              <w:contextualSpacing w:val="0"/>
              <w:rPr>
                <w:rFonts w:cstheme="minorHAnsi"/>
                <w:shd w:val="clear" w:color="auto" w:fill="FFFFFF"/>
              </w:rPr>
            </w:pPr>
            <w:r w:rsidRPr="00546598">
              <w:rPr>
                <w:rFonts w:cstheme="minorHAnsi"/>
                <w:shd w:val="clear" w:color="auto" w:fill="FFFFFF"/>
              </w:rPr>
              <w:t>fraud</w:t>
            </w:r>
          </w:p>
          <w:p w14:paraId="081D5587" w14:textId="77777777" w:rsidR="004D7582" w:rsidRPr="00546598" w:rsidRDefault="004D7582" w:rsidP="004D7582">
            <w:pPr>
              <w:pStyle w:val="ListParagraph"/>
              <w:numPr>
                <w:ilvl w:val="0"/>
                <w:numId w:val="26"/>
              </w:numPr>
              <w:spacing w:after="0" w:line="240" w:lineRule="auto"/>
              <w:contextualSpacing w:val="0"/>
              <w:rPr>
                <w:rFonts w:cstheme="minorHAnsi"/>
                <w:shd w:val="clear" w:color="auto" w:fill="FFFFFF"/>
              </w:rPr>
            </w:pPr>
            <w:r w:rsidRPr="00546598">
              <w:rPr>
                <w:rFonts w:cstheme="minorHAnsi"/>
                <w:shd w:val="clear" w:color="auto" w:fill="FFFFFF"/>
              </w:rPr>
              <w:t>pressure about money or property</w:t>
            </w:r>
          </w:p>
          <w:p w14:paraId="6866D7E9" w14:textId="77777777" w:rsidR="004D7582" w:rsidRPr="00546598" w:rsidRDefault="004D7582" w:rsidP="004D7582">
            <w:pPr>
              <w:pStyle w:val="ListParagraph"/>
              <w:numPr>
                <w:ilvl w:val="0"/>
                <w:numId w:val="26"/>
              </w:numPr>
              <w:spacing w:after="0" w:line="240" w:lineRule="auto"/>
              <w:contextualSpacing w:val="0"/>
              <w:rPr>
                <w:rFonts w:cstheme="minorHAnsi"/>
                <w:shd w:val="clear" w:color="auto" w:fill="FFFFFF"/>
              </w:rPr>
            </w:pPr>
            <w:r w:rsidRPr="00546598">
              <w:rPr>
                <w:rFonts w:cstheme="minorHAnsi"/>
                <w:shd w:val="clear" w:color="auto" w:fill="FFFFFF"/>
              </w:rPr>
              <w:t>misuse of money or property</w:t>
            </w:r>
          </w:p>
          <w:p w14:paraId="4C75E481" w14:textId="77777777" w:rsidR="004D7582" w:rsidRPr="00546598" w:rsidRDefault="004D7582" w:rsidP="004D7582">
            <w:pPr>
              <w:pStyle w:val="ListParagraph"/>
              <w:numPr>
                <w:ilvl w:val="0"/>
                <w:numId w:val="26"/>
              </w:numPr>
              <w:spacing w:after="0" w:line="240" w:lineRule="auto"/>
              <w:contextualSpacing w:val="0"/>
              <w:rPr>
                <w:rFonts w:cstheme="minorHAnsi"/>
                <w:shd w:val="clear" w:color="auto" w:fill="FFFFFF"/>
              </w:rPr>
            </w:pPr>
            <w:r w:rsidRPr="00546598">
              <w:rPr>
                <w:rFonts w:cstheme="minorHAnsi"/>
              </w:rPr>
              <w:t xml:space="preserve">child workers without pay </w:t>
            </w:r>
          </w:p>
          <w:p w14:paraId="61CC010D" w14:textId="77777777" w:rsidR="004D7582" w:rsidRPr="00546598" w:rsidRDefault="004D7582" w:rsidP="004D7582">
            <w:pPr>
              <w:pStyle w:val="ListParagraph"/>
              <w:numPr>
                <w:ilvl w:val="0"/>
                <w:numId w:val="26"/>
              </w:numPr>
              <w:spacing w:after="0" w:line="240" w:lineRule="auto"/>
              <w:contextualSpacing w:val="0"/>
              <w:rPr>
                <w:rFonts w:cstheme="minorHAnsi"/>
                <w:shd w:val="clear" w:color="auto" w:fill="FFFFFF"/>
              </w:rPr>
            </w:pPr>
            <w:r w:rsidRPr="00546598">
              <w:rPr>
                <w:rFonts w:cstheme="minorHAnsi"/>
              </w:rPr>
              <w:t>belongings sold or gone missing</w:t>
            </w:r>
          </w:p>
          <w:p w14:paraId="6A5147E8" w14:textId="77777777" w:rsidR="004D7582" w:rsidRPr="00546598" w:rsidRDefault="004D7582" w:rsidP="004D7582">
            <w:pPr>
              <w:pStyle w:val="ListParagraph"/>
              <w:numPr>
                <w:ilvl w:val="0"/>
                <w:numId w:val="26"/>
              </w:numPr>
              <w:spacing w:after="0" w:line="240" w:lineRule="auto"/>
              <w:contextualSpacing w:val="0"/>
              <w:rPr>
                <w:rFonts w:cstheme="minorHAnsi"/>
                <w:shd w:val="clear" w:color="auto" w:fill="FFFFFF"/>
              </w:rPr>
            </w:pPr>
            <w:r w:rsidRPr="00546598">
              <w:rPr>
                <w:rFonts w:cstheme="minorHAnsi"/>
              </w:rPr>
              <w:t>false benefit claims for the child</w:t>
            </w:r>
          </w:p>
          <w:p w14:paraId="4B40769B" w14:textId="77777777" w:rsidR="004D7582" w:rsidRPr="00546598" w:rsidRDefault="004D7582" w:rsidP="004D7582">
            <w:pPr>
              <w:pStyle w:val="ListParagraph"/>
              <w:numPr>
                <w:ilvl w:val="0"/>
                <w:numId w:val="26"/>
              </w:numPr>
              <w:spacing w:after="0" w:line="240" w:lineRule="auto"/>
              <w:contextualSpacing w:val="0"/>
              <w:rPr>
                <w:rFonts w:cstheme="minorHAnsi"/>
                <w:shd w:val="clear" w:color="auto" w:fill="FFFFFF"/>
              </w:rPr>
            </w:pPr>
            <w:r w:rsidRPr="00546598">
              <w:rPr>
                <w:rFonts w:cstheme="minorHAnsi"/>
              </w:rPr>
              <w:t>misusing child’s allowances/grants</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304A9" w14:textId="77777777" w:rsidR="004D7582" w:rsidRPr="00546598" w:rsidRDefault="004D7582" w:rsidP="004D7582">
            <w:pPr>
              <w:pStyle w:val="ListParagraph"/>
              <w:numPr>
                <w:ilvl w:val="0"/>
                <w:numId w:val="25"/>
              </w:numPr>
              <w:shd w:val="clear" w:color="auto" w:fill="FFFFFF"/>
              <w:autoSpaceDN w:val="0"/>
              <w:spacing w:after="0" w:line="240" w:lineRule="auto"/>
              <w:contextualSpacing w:val="0"/>
              <w:rPr>
                <w:rFonts w:eastAsia="Times New Roman" w:cstheme="minorHAnsi"/>
                <w:lang w:eastAsia="en-GB"/>
              </w:rPr>
            </w:pPr>
            <w:r w:rsidRPr="00546598">
              <w:rPr>
                <w:rFonts w:cstheme="minorHAnsi"/>
              </w:rPr>
              <w:lastRenderedPageBreak/>
              <w:t>child has no access to money needed for care</w:t>
            </w:r>
          </w:p>
          <w:p w14:paraId="0BA66D89" w14:textId="77777777" w:rsidR="004D7582" w:rsidRPr="00546598" w:rsidRDefault="004D7582" w:rsidP="004D7582">
            <w:pPr>
              <w:pStyle w:val="ListParagraph"/>
              <w:numPr>
                <w:ilvl w:val="0"/>
                <w:numId w:val="25"/>
              </w:numPr>
              <w:shd w:val="clear" w:color="auto" w:fill="FFFFFF"/>
              <w:autoSpaceDN w:val="0"/>
              <w:spacing w:after="0" w:line="240" w:lineRule="auto"/>
              <w:contextualSpacing w:val="0"/>
              <w:rPr>
                <w:rFonts w:eastAsia="Times New Roman" w:cstheme="minorHAnsi"/>
                <w:lang w:eastAsia="en-GB"/>
              </w:rPr>
            </w:pPr>
            <w:r w:rsidRPr="00546598">
              <w:rPr>
                <w:rFonts w:cstheme="minorHAnsi"/>
              </w:rPr>
              <w:t>inappropriate withdrawals from bank accounts</w:t>
            </w:r>
          </w:p>
          <w:p w14:paraId="0AC4E5B6" w14:textId="77777777" w:rsidR="004D7582" w:rsidRPr="00546598" w:rsidRDefault="004D7582" w:rsidP="004D7582">
            <w:pPr>
              <w:pStyle w:val="ListParagraph"/>
              <w:numPr>
                <w:ilvl w:val="0"/>
                <w:numId w:val="25"/>
              </w:numPr>
              <w:shd w:val="clear" w:color="auto" w:fill="FFFFFF"/>
              <w:autoSpaceDN w:val="0"/>
              <w:spacing w:after="0" w:line="240" w:lineRule="auto"/>
              <w:contextualSpacing w:val="0"/>
              <w:rPr>
                <w:rFonts w:eastAsia="Times New Roman" w:cstheme="minorHAnsi"/>
                <w:lang w:eastAsia="en-GB"/>
              </w:rPr>
            </w:pPr>
            <w:r w:rsidRPr="00546598">
              <w:rPr>
                <w:rFonts w:cstheme="minorHAnsi"/>
              </w:rPr>
              <w:t>creation / changes to wills or trusts</w:t>
            </w:r>
          </w:p>
          <w:p w14:paraId="3EAD1F6B" w14:textId="77777777" w:rsidR="004D7582" w:rsidRPr="00546598" w:rsidRDefault="004D7582" w:rsidP="004D7582">
            <w:pPr>
              <w:pStyle w:val="ListParagraph"/>
              <w:numPr>
                <w:ilvl w:val="0"/>
                <w:numId w:val="25"/>
              </w:numPr>
              <w:shd w:val="clear" w:color="auto" w:fill="FFFFFF"/>
              <w:autoSpaceDN w:val="0"/>
              <w:spacing w:after="0" w:line="240" w:lineRule="auto"/>
              <w:contextualSpacing w:val="0"/>
              <w:rPr>
                <w:rFonts w:eastAsia="Times New Roman" w:cstheme="minorHAnsi"/>
                <w:lang w:eastAsia="en-GB"/>
              </w:rPr>
            </w:pPr>
            <w:r w:rsidRPr="00546598">
              <w:rPr>
                <w:rFonts w:cstheme="minorHAnsi"/>
              </w:rPr>
              <w:lastRenderedPageBreak/>
              <w:t>residential care is prevented when needed</w:t>
            </w:r>
          </w:p>
          <w:p w14:paraId="129B322E" w14:textId="77777777" w:rsidR="004D7582" w:rsidRPr="00546598" w:rsidRDefault="004D7582" w:rsidP="004D7582">
            <w:pPr>
              <w:pStyle w:val="ListParagraph"/>
              <w:numPr>
                <w:ilvl w:val="0"/>
                <w:numId w:val="25"/>
              </w:numPr>
              <w:shd w:val="clear" w:color="auto" w:fill="FFFFFF"/>
              <w:autoSpaceDN w:val="0"/>
              <w:spacing w:after="0" w:line="240" w:lineRule="auto"/>
              <w:contextualSpacing w:val="0"/>
              <w:rPr>
                <w:rFonts w:eastAsia="Times New Roman" w:cstheme="minorHAnsi"/>
                <w:lang w:eastAsia="en-GB"/>
              </w:rPr>
            </w:pPr>
            <w:r w:rsidRPr="00546598">
              <w:rPr>
                <w:rFonts w:cstheme="minorHAnsi"/>
              </w:rPr>
              <w:t>disappearance of financial documents</w:t>
            </w:r>
          </w:p>
          <w:p w14:paraId="66E0C748" w14:textId="77777777" w:rsidR="004D7582" w:rsidRPr="00546598" w:rsidRDefault="004D7582" w:rsidP="004D7582">
            <w:pPr>
              <w:pStyle w:val="ListParagraph"/>
              <w:numPr>
                <w:ilvl w:val="0"/>
                <w:numId w:val="25"/>
              </w:numPr>
              <w:shd w:val="clear" w:color="auto" w:fill="FFFFFF"/>
              <w:autoSpaceDN w:val="0"/>
              <w:spacing w:after="0" w:line="240" w:lineRule="auto"/>
              <w:contextualSpacing w:val="0"/>
              <w:rPr>
                <w:rFonts w:eastAsia="Times New Roman" w:cstheme="minorHAnsi"/>
                <w:lang w:eastAsia="en-GB"/>
              </w:rPr>
            </w:pPr>
            <w:r w:rsidRPr="00546598">
              <w:rPr>
                <w:rFonts w:cstheme="minorHAnsi"/>
              </w:rPr>
              <w:t>missing personal belongings</w:t>
            </w:r>
          </w:p>
          <w:p w14:paraId="5849F450" w14:textId="77777777" w:rsidR="004D7582" w:rsidRPr="00546598" w:rsidRDefault="004D7582" w:rsidP="004D7582">
            <w:pPr>
              <w:pStyle w:val="ListParagraph"/>
              <w:numPr>
                <w:ilvl w:val="0"/>
                <w:numId w:val="25"/>
              </w:numPr>
              <w:shd w:val="clear" w:color="auto" w:fill="FFFFFF"/>
              <w:autoSpaceDN w:val="0"/>
              <w:spacing w:after="0" w:line="240" w:lineRule="auto"/>
              <w:contextualSpacing w:val="0"/>
              <w:rPr>
                <w:rFonts w:eastAsia="Times New Roman" w:cstheme="minorHAnsi"/>
                <w:lang w:eastAsia="en-GB"/>
              </w:rPr>
            </w:pPr>
            <w:r w:rsidRPr="00546598">
              <w:rPr>
                <w:rFonts w:cstheme="minorHAnsi"/>
              </w:rPr>
              <w:t>child expresses worry about theft, coercion, or loss of possessions</w:t>
            </w:r>
          </w:p>
          <w:p w14:paraId="282E9521" w14:textId="77777777" w:rsidR="004D7582" w:rsidRPr="00546598" w:rsidRDefault="004D7582" w:rsidP="004D7582">
            <w:pPr>
              <w:pStyle w:val="ListParagraph"/>
              <w:numPr>
                <w:ilvl w:val="0"/>
                <w:numId w:val="25"/>
              </w:numPr>
              <w:shd w:val="clear" w:color="auto" w:fill="FFFFFF"/>
              <w:autoSpaceDN w:val="0"/>
              <w:spacing w:after="0" w:line="240" w:lineRule="auto"/>
              <w:contextualSpacing w:val="0"/>
              <w:rPr>
                <w:rFonts w:eastAsia="Times New Roman" w:cstheme="minorHAnsi"/>
                <w:lang w:eastAsia="en-GB"/>
              </w:rPr>
            </w:pPr>
            <w:r w:rsidRPr="00546598">
              <w:rPr>
                <w:rFonts w:cstheme="minorHAnsi"/>
              </w:rPr>
              <w:t>carer is overly concerned about money</w:t>
            </w:r>
          </w:p>
          <w:p w14:paraId="1E1BD454" w14:textId="77777777" w:rsidR="004D7582" w:rsidRPr="00546598" w:rsidRDefault="004D7582" w:rsidP="004D7582">
            <w:pPr>
              <w:pStyle w:val="ListParagraph"/>
              <w:numPr>
                <w:ilvl w:val="0"/>
                <w:numId w:val="25"/>
              </w:numPr>
              <w:shd w:val="clear" w:color="auto" w:fill="FFFFFF"/>
              <w:autoSpaceDN w:val="0"/>
              <w:spacing w:after="0" w:line="240" w:lineRule="auto"/>
              <w:contextualSpacing w:val="0"/>
              <w:rPr>
                <w:rFonts w:eastAsia="Times New Roman" w:cstheme="minorHAnsi"/>
                <w:lang w:eastAsia="en-GB"/>
              </w:rPr>
            </w:pPr>
            <w:r w:rsidRPr="00546598">
              <w:rPr>
                <w:rFonts w:eastAsia="Times New Roman" w:cstheme="minorHAnsi"/>
                <w:lang w:eastAsia="en-GB"/>
              </w:rPr>
              <w:t>child lacks of normal items eg clothes, games or is prevented from doing activities</w:t>
            </w:r>
          </w:p>
          <w:p w14:paraId="2CAD5CFB" w14:textId="77777777" w:rsidR="004D7582" w:rsidRPr="00546598" w:rsidRDefault="004D7582" w:rsidP="004D7582">
            <w:pPr>
              <w:pStyle w:val="ListParagraph"/>
              <w:shd w:val="clear" w:color="auto" w:fill="FFFFFF"/>
              <w:autoSpaceDN w:val="0"/>
              <w:spacing w:after="0" w:line="240" w:lineRule="auto"/>
              <w:ind w:left="360"/>
              <w:contextualSpacing w:val="0"/>
              <w:rPr>
                <w:rFonts w:eastAsia="Times New Roman" w:cstheme="minorHAnsi"/>
                <w:lang w:eastAsia="en-GB"/>
              </w:rPr>
            </w:pPr>
          </w:p>
        </w:tc>
      </w:tr>
    </w:tbl>
    <w:p w14:paraId="682B5D24" w14:textId="77777777" w:rsidR="004D7582" w:rsidRDefault="004D7582" w:rsidP="00960C2F">
      <w:pPr>
        <w:rPr>
          <w:lang w:val="en"/>
        </w:rPr>
      </w:pPr>
    </w:p>
    <w:p w14:paraId="52C4F703" w14:textId="4DDF99CE" w:rsidR="00960C2F" w:rsidRPr="00960C2F" w:rsidRDefault="00960C2F" w:rsidP="00960C2F">
      <w:pPr>
        <w:rPr>
          <w:lang w:val="en"/>
        </w:rPr>
      </w:pPr>
    </w:p>
    <w:p w14:paraId="49C81677" w14:textId="77777777" w:rsidR="00546598" w:rsidRDefault="00546598">
      <w:pPr>
        <w:rPr>
          <w:rFonts w:asciiTheme="majorHAnsi" w:eastAsia="Times New Roman" w:hAnsiTheme="majorHAnsi" w:cstheme="majorBidi"/>
          <w:color w:val="2F5496" w:themeColor="accent1" w:themeShade="BF"/>
          <w:sz w:val="32"/>
          <w:szCs w:val="32"/>
          <w:lang w:val="en"/>
        </w:rPr>
      </w:pPr>
      <w:r>
        <w:rPr>
          <w:rFonts w:eastAsia="Times New Roman"/>
          <w:lang w:val="en"/>
        </w:rPr>
        <w:br w:type="page"/>
      </w:r>
    </w:p>
    <w:p w14:paraId="793905BE" w14:textId="7DEB5FD3" w:rsidR="00960C2F" w:rsidRDefault="00903573" w:rsidP="004D7582">
      <w:pPr>
        <w:pStyle w:val="Heading1"/>
        <w:rPr>
          <w:rFonts w:eastAsia="Times New Roman"/>
        </w:rPr>
      </w:pPr>
      <w:bookmarkStart w:id="10" w:name="_Appendix_Two:_"/>
      <w:bookmarkEnd w:id="10"/>
      <w:r>
        <w:rPr>
          <w:rFonts w:eastAsia="Times New Roman"/>
          <w:lang w:val="en"/>
        </w:rPr>
        <w:lastRenderedPageBreak/>
        <w:t xml:space="preserve">Appendix Two:  </w:t>
      </w:r>
      <w:r w:rsidR="00960C2F">
        <w:rPr>
          <w:rFonts w:eastAsia="Times New Roman"/>
        </w:rPr>
        <w:t>Additional Types of Harm</w:t>
      </w:r>
    </w:p>
    <w:p w14:paraId="1B9E3AB8" w14:textId="77777777" w:rsidR="00960C2F" w:rsidRDefault="00960C2F" w:rsidP="00546598"/>
    <w:p w14:paraId="203F5F84" w14:textId="1C12B3F7" w:rsidR="00960C2F" w:rsidRDefault="00960C2F" w:rsidP="00546598">
      <w:r>
        <w:t>The categories of abuse and neglect listed for adults and children, from the statutory guidance in England and Wales, are not exhaustive.  Abuse and neglect are complex issues and they can occur in many ways, such as those listed below.</w:t>
      </w:r>
    </w:p>
    <w:tbl>
      <w:tblPr>
        <w:tblW w:w="9493" w:type="dxa"/>
        <w:tblCellMar>
          <w:top w:w="57" w:type="dxa"/>
          <w:left w:w="57" w:type="dxa"/>
          <w:bottom w:w="57" w:type="dxa"/>
          <w:right w:w="57" w:type="dxa"/>
        </w:tblCellMar>
        <w:tblLook w:val="04A0" w:firstRow="1" w:lastRow="0" w:firstColumn="1" w:lastColumn="0" w:noHBand="0" w:noVBand="1"/>
      </w:tblPr>
      <w:tblGrid>
        <w:gridCol w:w="4531"/>
        <w:gridCol w:w="4962"/>
      </w:tblGrid>
      <w:tr w:rsidR="00546598" w:rsidRPr="004D7582" w14:paraId="6A488ACF" w14:textId="77777777" w:rsidTr="00546598">
        <w:trPr>
          <w:tblHeader/>
        </w:trPr>
        <w:tc>
          <w:tcPr>
            <w:tcW w:w="453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8" w:type="dxa"/>
              <w:bottom w:w="0" w:type="dxa"/>
              <w:right w:w="108" w:type="dxa"/>
            </w:tcMar>
            <w:hideMark/>
          </w:tcPr>
          <w:p w14:paraId="10693B00" w14:textId="3DAA6BDA" w:rsidR="00546598" w:rsidRPr="004D7582" w:rsidRDefault="00546598" w:rsidP="004C3569">
            <w:pPr>
              <w:pStyle w:val="NoSpacing"/>
              <w:ind w:right="-1"/>
              <w:jc w:val="center"/>
              <w:rPr>
                <w:rFonts w:asciiTheme="minorHAnsi" w:hAnsiTheme="minorHAnsi" w:cstheme="minorHAnsi"/>
                <w:b/>
                <w:sz w:val="28"/>
                <w:szCs w:val="28"/>
              </w:rPr>
            </w:pPr>
            <w:r>
              <w:rPr>
                <w:rFonts w:asciiTheme="minorHAnsi" w:hAnsiTheme="minorHAnsi" w:cstheme="minorHAnsi"/>
                <w:b/>
                <w:sz w:val="28"/>
                <w:szCs w:val="28"/>
              </w:rPr>
              <w:t>Definition</w:t>
            </w:r>
          </w:p>
        </w:tc>
        <w:tc>
          <w:tcPr>
            <w:tcW w:w="496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Mar>
              <w:top w:w="0" w:type="dxa"/>
              <w:left w:w="108" w:type="dxa"/>
              <w:bottom w:w="0" w:type="dxa"/>
              <w:right w:w="108" w:type="dxa"/>
            </w:tcMar>
            <w:hideMark/>
          </w:tcPr>
          <w:p w14:paraId="300927CC" w14:textId="77777777" w:rsidR="00546598" w:rsidRPr="004D7582" w:rsidRDefault="00546598" w:rsidP="004C3569">
            <w:pPr>
              <w:pStyle w:val="NoSpacing"/>
              <w:ind w:right="-1"/>
              <w:jc w:val="center"/>
              <w:rPr>
                <w:rFonts w:asciiTheme="minorHAnsi" w:hAnsiTheme="minorHAnsi" w:cstheme="minorHAnsi"/>
                <w:b/>
                <w:sz w:val="28"/>
                <w:szCs w:val="28"/>
              </w:rPr>
            </w:pPr>
            <w:r w:rsidRPr="004D7582">
              <w:rPr>
                <w:rFonts w:asciiTheme="minorHAnsi" w:hAnsiTheme="minorHAnsi" w:cstheme="minorHAnsi"/>
                <w:b/>
                <w:sz w:val="28"/>
                <w:szCs w:val="28"/>
              </w:rPr>
              <w:t>Possible Signs &amp; Indicators</w:t>
            </w:r>
          </w:p>
        </w:tc>
      </w:tr>
      <w:tr w:rsidR="00546598" w:rsidRPr="006424D7" w14:paraId="76027660" w14:textId="77777777" w:rsidTr="00546598">
        <w:tc>
          <w:tcPr>
            <w:tcW w:w="9493"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hideMark/>
          </w:tcPr>
          <w:p w14:paraId="1BF3213B" w14:textId="77777777" w:rsidR="00546598" w:rsidRPr="0081084B" w:rsidRDefault="00546598" w:rsidP="00546598">
            <w:pPr>
              <w:pStyle w:val="NoSpacing"/>
              <w:ind w:right="-1"/>
              <w:jc w:val="center"/>
              <w:rPr>
                <w:rFonts w:asciiTheme="minorHAnsi" w:hAnsiTheme="minorHAnsi" w:cstheme="minorHAnsi"/>
                <w:bCs/>
                <w:sz w:val="28"/>
                <w:szCs w:val="28"/>
                <w:lang w:val="fr-FR"/>
              </w:rPr>
            </w:pPr>
            <w:r w:rsidRPr="0081084B">
              <w:rPr>
                <w:rFonts w:asciiTheme="minorHAnsi" w:hAnsiTheme="minorHAnsi" w:cstheme="minorHAnsi"/>
                <w:bCs/>
                <w:sz w:val="28"/>
                <w:szCs w:val="28"/>
                <w:lang w:val="fr-FR"/>
              </w:rPr>
              <w:t>Sexual Exploitation / Child Sexual Exploitation (CSE)</w:t>
            </w:r>
          </w:p>
          <w:p w14:paraId="7C020EE6" w14:textId="1C430235" w:rsidR="00546598" w:rsidRPr="0081084B" w:rsidRDefault="00546598" w:rsidP="004C3569">
            <w:pPr>
              <w:pStyle w:val="NoSpacing"/>
              <w:ind w:right="-1"/>
              <w:jc w:val="center"/>
              <w:rPr>
                <w:rFonts w:asciiTheme="minorHAnsi" w:hAnsiTheme="minorHAnsi" w:cstheme="minorHAnsi"/>
                <w:bCs/>
                <w:sz w:val="28"/>
                <w:szCs w:val="28"/>
                <w:lang w:val="fr-FR"/>
              </w:rPr>
            </w:pPr>
          </w:p>
        </w:tc>
      </w:tr>
      <w:tr w:rsidR="00546598" w:rsidRPr="00546598" w14:paraId="4870E06F" w14:textId="77777777" w:rsidTr="0054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531" w:type="dxa"/>
            <w:tcBorders>
              <w:top w:val="single" w:sz="4" w:space="0" w:color="auto"/>
              <w:left w:val="single" w:sz="4" w:space="0" w:color="auto"/>
              <w:bottom w:val="single" w:sz="4" w:space="0" w:color="auto"/>
              <w:right w:val="single" w:sz="4" w:space="0" w:color="auto"/>
            </w:tcBorders>
          </w:tcPr>
          <w:p w14:paraId="09B73B0C" w14:textId="77777777" w:rsidR="00546598" w:rsidRPr="00546598" w:rsidRDefault="00546598" w:rsidP="004C3569">
            <w:pPr>
              <w:shd w:val="clear" w:color="auto" w:fill="FFFFFF"/>
              <w:autoSpaceDN w:val="0"/>
              <w:ind w:right="-1"/>
              <w:rPr>
                <w:rFonts w:eastAsia="Times New Roman" w:cstheme="minorHAnsi"/>
                <w:lang w:eastAsia="en-GB"/>
              </w:rPr>
            </w:pPr>
            <w:r w:rsidRPr="00546598">
              <w:rPr>
                <w:rFonts w:eastAsia="Times New Roman" w:cstheme="minorHAnsi"/>
                <w:lang w:eastAsia="en-GB"/>
              </w:rPr>
              <w:t>Child sexual exploitation (CSE) occurs where an individual or group takes advantage of an imbalance of power to coerce, manipulate or deceive a child or young person under the age of 18 into sexual activity:</w:t>
            </w:r>
          </w:p>
          <w:p w14:paraId="004D5539" w14:textId="77777777" w:rsidR="00546598" w:rsidRPr="00546598" w:rsidRDefault="00546598" w:rsidP="004C3569">
            <w:pPr>
              <w:rPr>
                <w:rFonts w:eastAsia="Times New Roman" w:cstheme="minorHAnsi"/>
                <w:lang w:eastAsia="en-GB"/>
              </w:rPr>
            </w:pPr>
            <w:r w:rsidRPr="00546598">
              <w:rPr>
                <w:rFonts w:eastAsia="Times New Roman" w:cstheme="minorHAnsi"/>
                <w:lang w:eastAsia="en-GB"/>
              </w:rPr>
              <w:t xml:space="preserve">(a) in exchange for something the victim needs or wants, including attention and affection, drugs, alcohol, or gifts and/or </w:t>
            </w:r>
          </w:p>
          <w:p w14:paraId="31CB2268" w14:textId="77777777" w:rsidR="00546598" w:rsidRPr="00546598" w:rsidRDefault="00546598" w:rsidP="004C3569">
            <w:pPr>
              <w:rPr>
                <w:rFonts w:eastAsia="Times New Roman" w:cstheme="minorHAnsi"/>
                <w:lang w:eastAsia="en-GB"/>
              </w:rPr>
            </w:pPr>
            <w:r w:rsidRPr="00546598">
              <w:rPr>
                <w:rFonts w:eastAsia="Times New Roman" w:cstheme="minorHAnsi"/>
                <w:lang w:eastAsia="en-GB"/>
              </w:rPr>
              <w:t xml:space="preserve">(b) for the financial advantage or increased status of the perpetrator or facilitator. </w:t>
            </w:r>
          </w:p>
          <w:p w14:paraId="193A9377" w14:textId="77777777" w:rsidR="00546598" w:rsidRPr="00546598" w:rsidRDefault="00546598" w:rsidP="004C3569">
            <w:pPr>
              <w:autoSpaceDN w:val="0"/>
              <w:rPr>
                <w:rFonts w:eastAsia="Times New Roman" w:cstheme="minorHAnsi"/>
                <w:lang w:eastAsia="en-GB"/>
              </w:rPr>
            </w:pPr>
            <w:r w:rsidRPr="00546598">
              <w:rPr>
                <w:rFonts w:eastAsia="Times New Roman" w:cstheme="minorHAnsi"/>
                <w:lang w:eastAsia="en-GB"/>
              </w:rPr>
              <w:t xml:space="preserve">The victim may have been sexually exploited even if the sexual activity appears consensual.  Children are often tricked and groomed into believing that the sexual activity is consensual, or they may be forced or intimidated.  </w:t>
            </w:r>
          </w:p>
          <w:p w14:paraId="37E844F2" w14:textId="77777777" w:rsidR="00546598" w:rsidRPr="00546598" w:rsidRDefault="00546598" w:rsidP="004C3569">
            <w:pPr>
              <w:autoSpaceDN w:val="0"/>
              <w:rPr>
                <w:rFonts w:eastAsia="Times New Roman" w:cstheme="minorHAnsi"/>
                <w:lang w:eastAsia="en-GB"/>
              </w:rPr>
            </w:pPr>
            <w:r w:rsidRPr="00546598">
              <w:rPr>
                <w:rFonts w:eastAsia="Times New Roman" w:cstheme="minorHAnsi"/>
                <w:lang w:eastAsia="en-GB"/>
              </w:rPr>
              <w:t>Anybody can be a perpetrator of CSE, no matter their age, gender or race. The relationship between the perpetrator and victim could be framed as friendship or as romantic.  Children can be trafficked to be sexually exploited, by being moved around towns, cities or even internationally to be abused, often with more than one person. CSE does not always involve physical contact; it can occur through the use of technology.</w:t>
            </w:r>
          </w:p>
          <w:p w14:paraId="5E8DD110" w14:textId="77777777" w:rsidR="00546598" w:rsidRPr="00546598" w:rsidRDefault="00546598" w:rsidP="004C3569">
            <w:pPr>
              <w:rPr>
                <w:rFonts w:eastAsia="Calibri" w:cstheme="minorHAnsi"/>
                <w:b/>
                <w:bCs/>
              </w:rPr>
            </w:pPr>
            <w:r w:rsidRPr="00546598">
              <w:rPr>
                <w:rFonts w:eastAsia="Times New Roman" w:cstheme="minorHAnsi"/>
                <w:lang w:eastAsia="en-GB"/>
              </w:rPr>
              <w:t>CSE is a phenomenon involving children. However sexual exploitation of vulnerable adults also happens and the same dynamics and signs and indicators are present for them.</w:t>
            </w:r>
          </w:p>
        </w:tc>
        <w:tc>
          <w:tcPr>
            <w:tcW w:w="4962" w:type="dxa"/>
            <w:tcBorders>
              <w:top w:val="single" w:sz="4" w:space="0" w:color="auto"/>
              <w:left w:val="single" w:sz="4" w:space="0" w:color="auto"/>
              <w:bottom w:val="single" w:sz="4" w:space="0" w:color="auto"/>
              <w:right w:val="single" w:sz="4" w:space="0" w:color="auto"/>
            </w:tcBorders>
          </w:tcPr>
          <w:p w14:paraId="019A4AC7" w14:textId="77777777" w:rsidR="00546598" w:rsidRPr="00546598" w:rsidRDefault="00000000" w:rsidP="00770A7A">
            <w:pPr>
              <w:pStyle w:val="ListParagraph"/>
              <w:numPr>
                <w:ilvl w:val="0"/>
                <w:numId w:val="27"/>
              </w:numPr>
              <w:spacing w:line="257" w:lineRule="auto"/>
              <w:ind w:left="312" w:hanging="312"/>
              <w:contextualSpacing w:val="0"/>
              <w:rPr>
                <w:rFonts w:cstheme="minorHAnsi"/>
              </w:rPr>
            </w:pPr>
            <w:hyperlink r:id="rId11" w:tooltip="Healthy sexual behaviour in children and young people" w:history="1">
              <w:r w:rsidR="00546598" w:rsidRPr="00546598">
                <w:rPr>
                  <w:rStyle w:val="Hyperlink"/>
                  <w:rFonts w:cstheme="minorHAnsi"/>
                  <w:color w:val="auto"/>
                  <w:u w:val="none"/>
                </w:rPr>
                <w:t>unhealthy or inappropriate sexual behaviour</w:t>
              </w:r>
            </w:hyperlink>
          </w:p>
          <w:p w14:paraId="1733605B" w14:textId="77777777" w:rsidR="00546598" w:rsidRPr="00546598" w:rsidRDefault="00546598" w:rsidP="00770A7A">
            <w:pPr>
              <w:pStyle w:val="ListParagraph"/>
              <w:numPr>
                <w:ilvl w:val="0"/>
                <w:numId w:val="27"/>
              </w:numPr>
              <w:tabs>
                <w:tab w:val="num" w:pos="320"/>
              </w:tabs>
              <w:spacing w:line="257" w:lineRule="auto"/>
              <w:ind w:left="312" w:hanging="312"/>
              <w:contextualSpacing w:val="0"/>
              <w:rPr>
                <w:rFonts w:cstheme="minorHAnsi"/>
              </w:rPr>
            </w:pPr>
            <w:r w:rsidRPr="00546598">
              <w:rPr>
                <w:rFonts w:cstheme="minorHAnsi"/>
              </w:rPr>
              <w:t>being frightened of some people, places or situations</w:t>
            </w:r>
          </w:p>
          <w:p w14:paraId="29042F0B" w14:textId="77777777" w:rsidR="00546598" w:rsidRPr="00546598" w:rsidRDefault="00546598" w:rsidP="00770A7A">
            <w:pPr>
              <w:pStyle w:val="ListParagraph"/>
              <w:numPr>
                <w:ilvl w:val="0"/>
                <w:numId w:val="27"/>
              </w:numPr>
              <w:tabs>
                <w:tab w:val="num" w:pos="320"/>
              </w:tabs>
              <w:spacing w:line="257" w:lineRule="auto"/>
              <w:ind w:left="312" w:hanging="312"/>
              <w:contextualSpacing w:val="0"/>
              <w:rPr>
                <w:rFonts w:cstheme="minorHAnsi"/>
              </w:rPr>
            </w:pPr>
            <w:r w:rsidRPr="00546598">
              <w:rPr>
                <w:rFonts w:cstheme="minorHAnsi"/>
              </w:rPr>
              <w:t>being secretive</w:t>
            </w:r>
          </w:p>
          <w:p w14:paraId="208D8FE1" w14:textId="77777777" w:rsidR="00546598" w:rsidRPr="00546598" w:rsidRDefault="00546598" w:rsidP="00770A7A">
            <w:pPr>
              <w:pStyle w:val="ListParagraph"/>
              <w:numPr>
                <w:ilvl w:val="0"/>
                <w:numId w:val="27"/>
              </w:numPr>
              <w:tabs>
                <w:tab w:val="num" w:pos="320"/>
              </w:tabs>
              <w:spacing w:line="257" w:lineRule="auto"/>
              <w:ind w:left="312" w:hanging="312"/>
              <w:contextualSpacing w:val="0"/>
              <w:rPr>
                <w:rFonts w:cstheme="minorHAnsi"/>
              </w:rPr>
            </w:pPr>
            <w:r w:rsidRPr="00546598">
              <w:rPr>
                <w:rFonts w:cstheme="minorHAnsi"/>
              </w:rPr>
              <w:t>sharp changes in mood or behaviour</w:t>
            </w:r>
          </w:p>
          <w:p w14:paraId="71D56285" w14:textId="77777777" w:rsidR="00546598" w:rsidRPr="00546598" w:rsidRDefault="00546598" w:rsidP="00770A7A">
            <w:pPr>
              <w:pStyle w:val="ListParagraph"/>
              <w:numPr>
                <w:ilvl w:val="0"/>
                <w:numId w:val="27"/>
              </w:numPr>
              <w:tabs>
                <w:tab w:val="num" w:pos="320"/>
              </w:tabs>
              <w:spacing w:line="257" w:lineRule="auto"/>
              <w:ind w:left="312" w:hanging="312"/>
              <w:contextualSpacing w:val="0"/>
              <w:rPr>
                <w:rFonts w:cstheme="minorHAnsi"/>
              </w:rPr>
            </w:pPr>
            <w:r w:rsidRPr="00546598">
              <w:rPr>
                <w:rFonts w:cstheme="minorHAnsi"/>
              </w:rPr>
              <w:t>having money or things they can't or won't explain</w:t>
            </w:r>
          </w:p>
          <w:p w14:paraId="22317E38" w14:textId="77777777" w:rsidR="00546598" w:rsidRPr="00546598" w:rsidRDefault="00546598" w:rsidP="00770A7A">
            <w:pPr>
              <w:pStyle w:val="ListParagraph"/>
              <w:numPr>
                <w:ilvl w:val="0"/>
                <w:numId w:val="27"/>
              </w:numPr>
              <w:tabs>
                <w:tab w:val="num" w:pos="320"/>
              </w:tabs>
              <w:spacing w:line="257" w:lineRule="auto"/>
              <w:ind w:left="312" w:hanging="312"/>
              <w:contextualSpacing w:val="0"/>
              <w:rPr>
                <w:rFonts w:cstheme="minorHAnsi"/>
              </w:rPr>
            </w:pPr>
            <w:r w:rsidRPr="00546598">
              <w:rPr>
                <w:rFonts w:cstheme="minorHAnsi"/>
              </w:rPr>
              <w:t>physical signs of abuse, like bruises or bleeding in their genital or anal area</w:t>
            </w:r>
          </w:p>
          <w:p w14:paraId="5FC3E9CE" w14:textId="77777777" w:rsidR="00546598" w:rsidRPr="00546598" w:rsidRDefault="00000000" w:rsidP="00770A7A">
            <w:pPr>
              <w:pStyle w:val="ListParagraph"/>
              <w:numPr>
                <w:ilvl w:val="0"/>
                <w:numId w:val="27"/>
              </w:numPr>
              <w:tabs>
                <w:tab w:val="num" w:pos="320"/>
              </w:tabs>
              <w:spacing w:line="257" w:lineRule="auto"/>
              <w:ind w:left="312" w:hanging="312"/>
              <w:contextualSpacing w:val="0"/>
              <w:rPr>
                <w:rFonts w:cstheme="minorHAnsi"/>
              </w:rPr>
            </w:pPr>
            <w:hyperlink r:id="rId12" w:tooltip="Drugs and alcohol" w:history="1">
              <w:r w:rsidR="00546598" w:rsidRPr="00546598">
                <w:rPr>
                  <w:rStyle w:val="Hyperlink"/>
                  <w:rFonts w:cstheme="minorHAnsi"/>
                  <w:color w:val="auto"/>
                  <w:u w:val="none"/>
                </w:rPr>
                <w:t>alcohol or drug mis/use</w:t>
              </w:r>
            </w:hyperlink>
          </w:p>
          <w:p w14:paraId="79ED7E44" w14:textId="77777777" w:rsidR="00546598" w:rsidRPr="00546598" w:rsidRDefault="00546598" w:rsidP="00770A7A">
            <w:pPr>
              <w:pStyle w:val="ListParagraph"/>
              <w:numPr>
                <w:ilvl w:val="0"/>
                <w:numId w:val="27"/>
              </w:numPr>
              <w:tabs>
                <w:tab w:val="num" w:pos="320"/>
              </w:tabs>
              <w:spacing w:line="257" w:lineRule="auto"/>
              <w:ind w:left="312" w:hanging="312"/>
              <w:contextualSpacing w:val="0"/>
              <w:rPr>
                <w:rFonts w:cstheme="minorHAnsi"/>
              </w:rPr>
            </w:pPr>
            <w:r w:rsidRPr="00546598">
              <w:rPr>
                <w:rFonts w:cstheme="minorHAnsi"/>
              </w:rPr>
              <w:t>sexually transmitted infections</w:t>
            </w:r>
          </w:p>
          <w:p w14:paraId="2711EF44" w14:textId="77777777" w:rsidR="00546598" w:rsidRPr="00546598" w:rsidRDefault="00546598" w:rsidP="00770A7A">
            <w:pPr>
              <w:pStyle w:val="ListParagraph"/>
              <w:numPr>
                <w:ilvl w:val="0"/>
                <w:numId w:val="27"/>
              </w:numPr>
              <w:tabs>
                <w:tab w:val="num" w:pos="320"/>
              </w:tabs>
              <w:spacing w:line="257" w:lineRule="auto"/>
              <w:ind w:left="312" w:hanging="312"/>
              <w:contextualSpacing w:val="0"/>
              <w:rPr>
                <w:rFonts w:cstheme="minorHAnsi"/>
              </w:rPr>
            </w:pPr>
            <w:r w:rsidRPr="00546598">
              <w:rPr>
                <w:rFonts w:cstheme="minorHAnsi"/>
              </w:rPr>
              <w:t>pregnancy</w:t>
            </w:r>
          </w:p>
          <w:p w14:paraId="7614C137" w14:textId="77777777" w:rsidR="00546598" w:rsidRPr="00546598" w:rsidRDefault="00546598" w:rsidP="00770A7A">
            <w:pPr>
              <w:pStyle w:val="ListParagraph"/>
              <w:numPr>
                <w:ilvl w:val="0"/>
                <w:numId w:val="27"/>
              </w:numPr>
              <w:tabs>
                <w:tab w:val="num" w:pos="320"/>
              </w:tabs>
              <w:spacing w:line="257" w:lineRule="auto"/>
              <w:ind w:left="312" w:hanging="312"/>
              <w:contextualSpacing w:val="0"/>
              <w:rPr>
                <w:rFonts w:cstheme="minorHAnsi"/>
              </w:rPr>
            </w:pPr>
            <w:r w:rsidRPr="00546598">
              <w:rPr>
                <w:rFonts w:cstheme="minorHAnsi"/>
              </w:rPr>
              <w:t>having an older boyfriend or girlfriend</w:t>
            </w:r>
          </w:p>
          <w:p w14:paraId="1545600E" w14:textId="77777777" w:rsidR="00546598" w:rsidRPr="00546598" w:rsidRDefault="00546598" w:rsidP="00770A7A">
            <w:pPr>
              <w:pStyle w:val="ListParagraph"/>
              <w:numPr>
                <w:ilvl w:val="0"/>
                <w:numId w:val="27"/>
              </w:numPr>
              <w:tabs>
                <w:tab w:val="num" w:pos="320"/>
              </w:tabs>
              <w:spacing w:line="257" w:lineRule="auto"/>
              <w:ind w:left="312" w:hanging="312"/>
              <w:contextualSpacing w:val="0"/>
              <w:rPr>
                <w:rFonts w:cstheme="minorHAnsi"/>
              </w:rPr>
            </w:pPr>
            <w:r w:rsidRPr="00546598">
              <w:rPr>
                <w:rFonts w:cstheme="minorHAnsi"/>
              </w:rPr>
              <w:t>staying out late or overnight</w:t>
            </w:r>
          </w:p>
          <w:p w14:paraId="2182C358" w14:textId="77777777" w:rsidR="00546598" w:rsidRPr="00546598" w:rsidRDefault="00546598" w:rsidP="00770A7A">
            <w:pPr>
              <w:pStyle w:val="ListParagraph"/>
              <w:numPr>
                <w:ilvl w:val="0"/>
                <w:numId w:val="27"/>
              </w:numPr>
              <w:tabs>
                <w:tab w:val="num" w:pos="320"/>
              </w:tabs>
              <w:spacing w:line="257" w:lineRule="auto"/>
              <w:ind w:left="312" w:hanging="312"/>
              <w:contextualSpacing w:val="0"/>
              <w:rPr>
                <w:rFonts w:cstheme="minorHAnsi"/>
              </w:rPr>
            </w:pPr>
            <w:r w:rsidRPr="00546598">
              <w:rPr>
                <w:rFonts w:cstheme="minorHAnsi"/>
              </w:rPr>
              <w:t>missing from home or care, or stopping going to school or college</w:t>
            </w:r>
          </w:p>
          <w:p w14:paraId="308CBAAC" w14:textId="77777777" w:rsidR="00546598" w:rsidRPr="00546598" w:rsidRDefault="00546598" w:rsidP="00770A7A">
            <w:pPr>
              <w:pStyle w:val="ListParagraph"/>
              <w:numPr>
                <w:ilvl w:val="0"/>
                <w:numId w:val="27"/>
              </w:numPr>
              <w:tabs>
                <w:tab w:val="num" w:pos="320"/>
              </w:tabs>
              <w:spacing w:line="257" w:lineRule="auto"/>
              <w:ind w:left="312" w:hanging="312"/>
              <w:contextualSpacing w:val="0"/>
              <w:rPr>
                <w:rFonts w:cstheme="minorHAnsi"/>
              </w:rPr>
            </w:pPr>
            <w:r w:rsidRPr="00546598">
              <w:rPr>
                <w:rFonts w:cstheme="minorHAnsi"/>
              </w:rPr>
              <w:t>having a new group of friends</w:t>
            </w:r>
          </w:p>
          <w:p w14:paraId="21E218B3" w14:textId="77777777" w:rsidR="00546598" w:rsidRPr="00546598" w:rsidRDefault="00546598" w:rsidP="00770A7A">
            <w:pPr>
              <w:pStyle w:val="ListParagraph"/>
              <w:numPr>
                <w:ilvl w:val="0"/>
                <w:numId w:val="27"/>
              </w:numPr>
              <w:tabs>
                <w:tab w:val="num" w:pos="320"/>
              </w:tabs>
              <w:spacing w:line="257" w:lineRule="auto"/>
              <w:ind w:left="312" w:hanging="312"/>
              <w:contextualSpacing w:val="0"/>
              <w:rPr>
                <w:rFonts w:cstheme="minorHAnsi"/>
              </w:rPr>
            </w:pPr>
            <w:r w:rsidRPr="00546598">
              <w:rPr>
                <w:rFonts w:cstheme="minorHAnsi"/>
              </w:rPr>
              <w:t>hanging out with older people, other vulnerable people or antisocial groups, or a </w:t>
            </w:r>
            <w:hyperlink r:id="rId13" w:tooltip="Gangs and young people" w:history="1">
              <w:r w:rsidRPr="00546598">
                <w:rPr>
                  <w:rStyle w:val="Hyperlink"/>
                  <w:rFonts w:cstheme="minorHAnsi"/>
                  <w:color w:val="auto"/>
                  <w:u w:val="none"/>
                </w:rPr>
                <w:t>gang</w:t>
              </w:r>
            </w:hyperlink>
          </w:p>
          <w:p w14:paraId="79DA580D" w14:textId="77777777" w:rsidR="00546598" w:rsidRPr="00546598" w:rsidRDefault="00546598" w:rsidP="004C3569">
            <w:pPr>
              <w:autoSpaceDN w:val="0"/>
              <w:ind w:left="480" w:right="-1" w:hanging="480"/>
              <w:rPr>
                <w:rFonts w:eastAsia="Times New Roman" w:cstheme="minorHAnsi"/>
                <w:b/>
                <w:bCs/>
              </w:rPr>
            </w:pPr>
          </w:p>
        </w:tc>
      </w:tr>
      <w:tr w:rsidR="00770A7A" w:rsidRPr="00737CC6" w14:paraId="3E20BE27" w14:textId="77777777" w:rsidTr="004C3569">
        <w:tc>
          <w:tcPr>
            <w:tcW w:w="9493"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hideMark/>
          </w:tcPr>
          <w:p w14:paraId="356DE72B" w14:textId="202B7790" w:rsidR="00770A7A" w:rsidRPr="00546598" w:rsidRDefault="00770A7A" w:rsidP="00770A7A">
            <w:pPr>
              <w:pStyle w:val="NoSpacing"/>
              <w:ind w:right="-1"/>
              <w:jc w:val="center"/>
              <w:rPr>
                <w:rFonts w:asciiTheme="minorHAnsi" w:hAnsiTheme="minorHAnsi" w:cstheme="minorHAnsi"/>
                <w:bCs/>
                <w:sz w:val="28"/>
                <w:szCs w:val="28"/>
              </w:rPr>
            </w:pPr>
            <w:r w:rsidRPr="00546598">
              <w:rPr>
                <w:rFonts w:asciiTheme="minorHAnsi" w:hAnsiTheme="minorHAnsi" w:cstheme="minorHAnsi"/>
                <w:bCs/>
                <w:sz w:val="28"/>
                <w:szCs w:val="28"/>
              </w:rPr>
              <w:t>Grooming</w:t>
            </w:r>
          </w:p>
          <w:p w14:paraId="544A36AF" w14:textId="77777777" w:rsidR="00770A7A" w:rsidRPr="00737CC6" w:rsidRDefault="00770A7A" w:rsidP="004C3569">
            <w:pPr>
              <w:pStyle w:val="NoSpacing"/>
              <w:ind w:right="-1"/>
              <w:jc w:val="center"/>
              <w:rPr>
                <w:rFonts w:asciiTheme="minorHAnsi" w:hAnsiTheme="minorHAnsi" w:cstheme="minorHAnsi"/>
                <w:bCs/>
                <w:sz w:val="28"/>
                <w:szCs w:val="28"/>
              </w:rPr>
            </w:pPr>
          </w:p>
        </w:tc>
      </w:tr>
      <w:tr w:rsidR="00770A7A" w:rsidRPr="005D0146" w14:paraId="6E3F5EAA" w14:textId="77777777" w:rsidTr="0054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531" w:type="dxa"/>
            <w:tcBorders>
              <w:top w:val="single" w:sz="4" w:space="0" w:color="auto"/>
              <w:left w:val="single" w:sz="4" w:space="0" w:color="auto"/>
              <w:bottom w:val="single" w:sz="4" w:space="0" w:color="auto"/>
              <w:right w:val="single" w:sz="4" w:space="0" w:color="auto"/>
            </w:tcBorders>
          </w:tcPr>
          <w:p w14:paraId="18A4D11A" w14:textId="77777777" w:rsidR="00770A7A" w:rsidRPr="005D0146" w:rsidRDefault="00770A7A" w:rsidP="00770A7A">
            <w:pPr>
              <w:rPr>
                <w:rFonts w:eastAsia="Times New Roman" w:cstheme="minorHAnsi"/>
                <w:lang w:eastAsia="en-GB"/>
              </w:rPr>
            </w:pPr>
            <w:r w:rsidRPr="005D0146">
              <w:rPr>
                <w:rFonts w:cstheme="minorHAnsi"/>
              </w:rPr>
              <w:t xml:space="preserve">Grooming is when someone seeks to builds a relationship, create trust and emotional connection with a child or vulnerable adult in order to manipulate, exploit and abuse them.  </w:t>
            </w:r>
            <w:r w:rsidRPr="005D0146">
              <w:rPr>
                <w:rFonts w:eastAsia="Times New Roman" w:cstheme="minorHAnsi"/>
                <w:lang w:eastAsia="en-GB"/>
              </w:rPr>
              <w:t xml:space="preserve">The groomer may set up a relationship with </w:t>
            </w:r>
            <w:r w:rsidRPr="005D0146">
              <w:rPr>
                <w:rFonts w:eastAsia="Times New Roman" w:cstheme="minorHAnsi"/>
                <w:lang w:eastAsia="en-GB"/>
              </w:rPr>
              <w:lastRenderedPageBreak/>
              <w:t xml:space="preserve">their victim which could appear to be romantic, educative or friendly.  </w:t>
            </w:r>
          </w:p>
          <w:p w14:paraId="05F6821B" w14:textId="77777777" w:rsidR="00770A7A" w:rsidRPr="005D0146" w:rsidRDefault="00770A7A" w:rsidP="00770A7A">
            <w:pPr>
              <w:rPr>
                <w:rFonts w:eastAsia="Times New Roman" w:cstheme="minorHAnsi"/>
                <w:lang w:eastAsia="en-GB"/>
              </w:rPr>
            </w:pPr>
            <w:r w:rsidRPr="005D0146">
              <w:rPr>
                <w:rFonts w:eastAsia="Times New Roman" w:cstheme="minorHAnsi"/>
                <w:lang w:eastAsia="en-GB"/>
              </w:rPr>
              <w:t xml:space="preserve">The groomer may use tactics such as pretending to be someone else, showing care, buying gifts, giving attention, taking the victim on outings.  They may try to isolate the victim from their family and friends, create dependency, use blackmail to gain a hold over the victim, introduce the idea of 'secrets' to control the victim or frighten and intimidate them.  </w:t>
            </w:r>
          </w:p>
          <w:p w14:paraId="5CE9E700" w14:textId="77777777" w:rsidR="00770A7A" w:rsidRPr="005D0146" w:rsidRDefault="00770A7A" w:rsidP="00770A7A">
            <w:pPr>
              <w:rPr>
                <w:rFonts w:eastAsia="Times New Roman" w:cstheme="minorHAnsi"/>
                <w:lang w:eastAsia="en-GB"/>
              </w:rPr>
            </w:pPr>
            <w:r w:rsidRPr="005D0146">
              <w:rPr>
                <w:rFonts w:cstheme="minorHAnsi"/>
              </w:rPr>
              <w:t>People who are groomed can be sexually abused, sexually exploited or abused in other ways.</w:t>
            </w:r>
          </w:p>
          <w:p w14:paraId="144FD6C0" w14:textId="77777777" w:rsidR="00770A7A" w:rsidRPr="005D0146" w:rsidRDefault="00770A7A" w:rsidP="00770A7A">
            <w:pPr>
              <w:autoSpaceDN w:val="0"/>
              <w:rPr>
                <w:rFonts w:eastAsia="Times New Roman" w:cstheme="minorHAnsi"/>
                <w:lang w:eastAsia="en-GB"/>
              </w:rPr>
            </w:pPr>
            <w:r w:rsidRPr="005D0146">
              <w:rPr>
                <w:rFonts w:eastAsia="Times New Roman" w:cstheme="minorHAnsi"/>
                <w:lang w:eastAsia="en-GB"/>
              </w:rPr>
              <w:t>Grooming can take place over a short or long period of time by a male or female, old or young person, a stranger or someone who is known.  Victims can be groomed online, in person or both.</w:t>
            </w:r>
          </w:p>
          <w:p w14:paraId="55EE3EDE" w14:textId="77777777" w:rsidR="00770A7A" w:rsidRPr="005D0146" w:rsidRDefault="00770A7A" w:rsidP="00770A7A">
            <w:pPr>
              <w:autoSpaceDN w:val="0"/>
              <w:rPr>
                <w:rFonts w:eastAsia="Times New Roman" w:cstheme="minorHAnsi"/>
                <w:lang w:eastAsia="en-GB"/>
              </w:rPr>
            </w:pPr>
            <w:r w:rsidRPr="005D0146">
              <w:rPr>
                <w:rFonts w:eastAsia="Times New Roman" w:cstheme="minorHAnsi"/>
                <w:lang w:eastAsia="en-GB"/>
              </w:rPr>
              <w:t>People in the victim’s life (e.g. parent/carer, friends, professionals) can also be groomed so that the groomer appears trustworthy or authoritative and so that they can gain access to the victim.</w:t>
            </w:r>
          </w:p>
          <w:p w14:paraId="638B1894" w14:textId="72F7EC42" w:rsidR="00770A7A" w:rsidRPr="005D0146" w:rsidRDefault="00770A7A" w:rsidP="00770A7A">
            <w:pPr>
              <w:rPr>
                <w:rFonts w:eastAsia="Times New Roman" w:cstheme="minorHAnsi"/>
                <w:lang w:eastAsia="en-GB"/>
              </w:rPr>
            </w:pPr>
            <w:r w:rsidRPr="005D0146">
              <w:rPr>
                <w:rFonts w:eastAsia="Times New Roman" w:cstheme="minorHAnsi"/>
                <w:lang w:eastAsia="en-GB"/>
              </w:rPr>
              <w:t>People may not realise they have been groomed. They may have complicated feelings, like loyalty, admiration, love, as well as fear, distress and confusion.</w:t>
            </w:r>
          </w:p>
        </w:tc>
        <w:tc>
          <w:tcPr>
            <w:tcW w:w="4962" w:type="dxa"/>
            <w:tcBorders>
              <w:top w:val="single" w:sz="4" w:space="0" w:color="auto"/>
              <w:left w:val="single" w:sz="4" w:space="0" w:color="auto"/>
              <w:bottom w:val="single" w:sz="4" w:space="0" w:color="auto"/>
              <w:right w:val="single" w:sz="4" w:space="0" w:color="auto"/>
            </w:tcBorders>
          </w:tcPr>
          <w:p w14:paraId="0D94B315" w14:textId="77777777" w:rsidR="00770A7A" w:rsidRPr="005D0146" w:rsidRDefault="00770A7A" w:rsidP="00770A7A">
            <w:pPr>
              <w:shd w:val="clear" w:color="auto" w:fill="FFFFFF"/>
              <w:autoSpaceDN w:val="0"/>
              <w:ind w:left="480" w:right="-1" w:hanging="480"/>
              <w:rPr>
                <w:rFonts w:eastAsia="Times New Roman" w:cstheme="minorHAnsi"/>
                <w:b/>
                <w:bCs/>
              </w:rPr>
            </w:pPr>
            <w:r w:rsidRPr="005D0146">
              <w:rPr>
                <w:rFonts w:eastAsia="Times New Roman" w:cstheme="minorHAnsi"/>
                <w:b/>
                <w:bCs/>
              </w:rPr>
              <w:lastRenderedPageBreak/>
              <w:t>Child / Vulnerable Adult</w:t>
            </w:r>
          </w:p>
          <w:p w14:paraId="1CA6E80D" w14:textId="77777777" w:rsidR="00770A7A" w:rsidRPr="005D0146" w:rsidRDefault="00770A7A" w:rsidP="00770A7A">
            <w:pPr>
              <w:numPr>
                <w:ilvl w:val="0"/>
                <w:numId w:val="14"/>
              </w:numPr>
              <w:spacing w:line="256" w:lineRule="auto"/>
              <w:ind w:left="320" w:hanging="283"/>
              <w:rPr>
                <w:rFonts w:eastAsia="Calibri" w:cstheme="minorHAnsi"/>
              </w:rPr>
            </w:pPr>
            <w:r w:rsidRPr="005D0146">
              <w:rPr>
                <w:rFonts w:cstheme="minorHAnsi"/>
              </w:rPr>
              <w:t>secretive about how they spend time</w:t>
            </w:r>
          </w:p>
          <w:p w14:paraId="4A20EFC6" w14:textId="77777777" w:rsidR="00770A7A" w:rsidRPr="005D0146" w:rsidRDefault="00770A7A" w:rsidP="00770A7A">
            <w:pPr>
              <w:numPr>
                <w:ilvl w:val="0"/>
                <w:numId w:val="14"/>
              </w:numPr>
              <w:spacing w:line="256" w:lineRule="auto"/>
              <w:ind w:left="320" w:hanging="283"/>
              <w:rPr>
                <w:rFonts w:cstheme="minorHAnsi"/>
              </w:rPr>
            </w:pPr>
            <w:r w:rsidRPr="005D0146">
              <w:rPr>
                <w:rFonts w:cstheme="minorHAnsi"/>
              </w:rPr>
              <w:t>having money or items like they can't explain</w:t>
            </w:r>
          </w:p>
          <w:p w14:paraId="6C9B497B" w14:textId="77777777" w:rsidR="00770A7A" w:rsidRPr="005D0146" w:rsidRDefault="00770A7A" w:rsidP="00770A7A">
            <w:pPr>
              <w:numPr>
                <w:ilvl w:val="0"/>
                <w:numId w:val="14"/>
              </w:numPr>
              <w:spacing w:line="256" w:lineRule="auto"/>
              <w:ind w:left="320" w:hanging="283"/>
              <w:rPr>
                <w:rFonts w:cstheme="minorHAnsi"/>
              </w:rPr>
            </w:pPr>
            <w:r w:rsidRPr="005D0146">
              <w:rPr>
                <w:rFonts w:cstheme="minorHAnsi"/>
              </w:rPr>
              <w:t>drinking or drug taking</w:t>
            </w:r>
          </w:p>
          <w:p w14:paraId="1C5EE9A0" w14:textId="77777777" w:rsidR="00770A7A" w:rsidRPr="005D0146" w:rsidRDefault="00770A7A" w:rsidP="00770A7A">
            <w:pPr>
              <w:numPr>
                <w:ilvl w:val="0"/>
                <w:numId w:val="14"/>
              </w:numPr>
              <w:spacing w:line="256" w:lineRule="auto"/>
              <w:ind w:left="320" w:hanging="283"/>
              <w:rPr>
                <w:rFonts w:cstheme="minorHAnsi"/>
              </w:rPr>
            </w:pPr>
            <w:r w:rsidRPr="005D0146">
              <w:rPr>
                <w:rFonts w:cstheme="minorHAnsi"/>
              </w:rPr>
              <w:lastRenderedPageBreak/>
              <w:t>upset, withdrawn or distressed</w:t>
            </w:r>
          </w:p>
          <w:p w14:paraId="00354F02" w14:textId="77777777" w:rsidR="00770A7A" w:rsidRPr="005D0146" w:rsidRDefault="00770A7A" w:rsidP="00770A7A">
            <w:pPr>
              <w:numPr>
                <w:ilvl w:val="0"/>
                <w:numId w:val="14"/>
              </w:numPr>
              <w:spacing w:line="256" w:lineRule="auto"/>
              <w:ind w:left="320" w:hanging="283"/>
              <w:rPr>
                <w:rFonts w:cstheme="minorHAnsi"/>
              </w:rPr>
            </w:pPr>
            <w:r w:rsidRPr="005D0146">
              <w:rPr>
                <w:rFonts w:cstheme="minorHAnsi"/>
              </w:rPr>
              <w:t>sexualised behaviour</w:t>
            </w:r>
          </w:p>
          <w:p w14:paraId="1824B5D4" w14:textId="77777777" w:rsidR="00770A7A" w:rsidRPr="005D0146" w:rsidRDefault="00770A7A" w:rsidP="00770A7A">
            <w:pPr>
              <w:numPr>
                <w:ilvl w:val="0"/>
                <w:numId w:val="14"/>
              </w:numPr>
              <w:shd w:val="clear" w:color="auto" w:fill="FFFFFF"/>
              <w:spacing w:line="256" w:lineRule="auto"/>
              <w:ind w:left="320" w:right="-1" w:hanging="283"/>
              <w:rPr>
                <w:rFonts w:cstheme="minorHAnsi"/>
                <w:b/>
                <w:bCs/>
              </w:rPr>
            </w:pPr>
            <w:r w:rsidRPr="005D0146">
              <w:rPr>
                <w:rFonts w:cstheme="minorHAnsi"/>
              </w:rPr>
              <w:t>spend time away from home or going missing</w:t>
            </w:r>
          </w:p>
          <w:p w14:paraId="53603F09" w14:textId="77777777" w:rsidR="00770A7A" w:rsidRPr="005D0146" w:rsidRDefault="00770A7A" w:rsidP="00770A7A">
            <w:pPr>
              <w:shd w:val="clear" w:color="auto" w:fill="FFFFFF"/>
              <w:ind w:left="320" w:right="-1"/>
              <w:rPr>
                <w:rFonts w:cstheme="minorHAnsi"/>
                <w:b/>
                <w:bCs/>
              </w:rPr>
            </w:pPr>
          </w:p>
          <w:p w14:paraId="2E5F2D3E" w14:textId="77777777" w:rsidR="00770A7A" w:rsidRPr="005D0146" w:rsidRDefault="00770A7A" w:rsidP="00770A7A">
            <w:pPr>
              <w:shd w:val="clear" w:color="auto" w:fill="FFFFFF"/>
              <w:ind w:right="-1"/>
              <w:rPr>
                <w:rFonts w:cstheme="minorHAnsi"/>
                <w:b/>
                <w:bCs/>
              </w:rPr>
            </w:pPr>
            <w:r w:rsidRPr="005D0146">
              <w:rPr>
                <w:rFonts w:cstheme="minorHAnsi"/>
                <w:b/>
                <w:bCs/>
              </w:rPr>
              <w:t>Groomer</w:t>
            </w:r>
          </w:p>
          <w:p w14:paraId="145781F0" w14:textId="77777777" w:rsidR="00770A7A" w:rsidRPr="005D0146" w:rsidRDefault="00770A7A" w:rsidP="00770A7A">
            <w:pPr>
              <w:numPr>
                <w:ilvl w:val="0"/>
                <w:numId w:val="15"/>
              </w:numPr>
              <w:spacing w:line="256" w:lineRule="auto"/>
              <w:ind w:left="320" w:hanging="320"/>
              <w:rPr>
                <w:rFonts w:eastAsia="Times New Roman" w:cstheme="minorHAnsi"/>
                <w:lang w:val="en" w:eastAsia="en-GB"/>
              </w:rPr>
            </w:pPr>
            <w:r w:rsidRPr="005D0146">
              <w:rPr>
                <w:rFonts w:eastAsia="Times New Roman" w:cstheme="minorHAnsi"/>
                <w:lang w:val="en" w:eastAsia="en-GB"/>
              </w:rPr>
              <w:t>sexualised talk, ‘jokes’, ‘banter’, questioning, images</w:t>
            </w:r>
          </w:p>
          <w:p w14:paraId="7C208291" w14:textId="77777777" w:rsidR="00770A7A" w:rsidRPr="005D0146" w:rsidRDefault="00770A7A" w:rsidP="00770A7A">
            <w:pPr>
              <w:numPr>
                <w:ilvl w:val="0"/>
                <w:numId w:val="15"/>
              </w:numPr>
              <w:spacing w:after="0" w:line="256" w:lineRule="auto"/>
              <w:ind w:left="320" w:hanging="320"/>
              <w:contextualSpacing/>
              <w:rPr>
                <w:rFonts w:eastAsia="Times New Roman" w:cstheme="minorHAnsi"/>
                <w:lang w:val="en" w:eastAsia="en-GB"/>
              </w:rPr>
            </w:pPr>
            <w:r w:rsidRPr="005D0146">
              <w:rPr>
                <w:rFonts w:eastAsia="Times New Roman" w:cstheme="minorHAnsi"/>
                <w:lang w:val="en" w:eastAsia="en-GB"/>
              </w:rPr>
              <w:t>physical contact e.g. hugging, touching, kissing, tickling, wrestling</w:t>
            </w:r>
          </w:p>
          <w:p w14:paraId="063DDF3A" w14:textId="77777777" w:rsidR="00770A7A" w:rsidRPr="005D0146" w:rsidRDefault="00770A7A" w:rsidP="00770A7A">
            <w:pPr>
              <w:numPr>
                <w:ilvl w:val="0"/>
                <w:numId w:val="15"/>
              </w:numPr>
              <w:shd w:val="clear" w:color="auto" w:fill="FFFFFF"/>
              <w:spacing w:after="0" w:line="256" w:lineRule="auto"/>
              <w:ind w:left="320" w:hanging="320"/>
              <w:contextualSpacing/>
              <w:rPr>
                <w:rFonts w:eastAsia="Times New Roman" w:cstheme="minorHAnsi"/>
                <w:lang w:eastAsia="en-GB"/>
              </w:rPr>
            </w:pPr>
            <w:r w:rsidRPr="005D0146">
              <w:rPr>
                <w:rFonts w:eastAsia="Times New Roman" w:cstheme="minorHAnsi"/>
                <w:lang w:eastAsia="en-GB"/>
              </w:rPr>
              <w:t>not respecting privacy</w:t>
            </w:r>
          </w:p>
          <w:p w14:paraId="0EA972F0" w14:textId="77777777" w:rsidR="00770A7A" w:rsidRPr="005D0146" w:rsidRDefault="00770A7A" w:rsidP="00770A7A">
            <w:pPr>
              <w:numPr>
                <w:ilvl w:val="0"/>
                <w:numId w:val="15"/>
              </w:numPr>
              <w:shd w:val="clear" w:color="auto" w:fill="FFFFFF"/>
              <w:spacing w:after="0" w:line="256" w:lineRule="auto"/>
              <w:ind w:left="320" w:hanging="320"/>
              <w:contextualSpacing/>
              <w:rPr>
                <w:rFonts w:eastAsia="Times New Roman" w:cstheme="minorHAnsi"/>
                <w:lang w:eastAsia="en-GB"/>
              </w:rPr>
            </w:pPr>
            <w:r w:rsidRPr="005D0146">
              <w:rPr>
                <w:rFonts w:eastAsia="Times New Roman" w:cstheme="minorHAnsi"/>
                <w:lang w:val="en" w:eastAsia="en-GB"/>
              </w:rPr>
              <w:t xml:space="preserve">spend excessive time with victim; gives </w:t>
            </w:r>
            <w:r w:rsidRPr="005D0146">
              <w:rPr>
                <w:rFonts w:eastAsia="Times New Roman" w:cstheme="minorHAnsi"/>
                <w:lang w:eastAsia="en-GB"/>
              </w:rPr>
              <w:t xml:space="preserve">special attention, favouritism, finds ways to be alone with the victim </w:t>
            </w:r>
          </w:p>
          <w:p w14:paraId="15AB23E0" w14:textId="77777777" w:rsidR="00770A7A" w:rsidRPr="005D0146" w:rsidRDefault="00770A7A" w:rsidP="00770A7A">
            <w:pPr>
              <w:numPr>
                <w:ilvl w:val="0"/>
                <w:numId w:val="15"/>
              </w:numPr>
              <w:spacing w:line="256" w:lineRule="auto"/>
              <w:ind w:left="320" w:hanging="320"/>
              <w:rPr>
                <w:rFonts w:eastAsia="Times New Roman" w:cstheme="minorHAnsi"/>
                <w:lang w:val="en" w:eastAsia="en-GB"/>
              </w:rPr>
            </w:pPr>
            <w:r w:rsidRPr="005D0146">
              <w:rPr>
                <w:rFonts w:eastAsia="Times New Roman" w:cstheme="minorHAnsi"/>
                <w:lang w:val="en" w:eastAsia="en-GB"/>
              </w:rPr>
              <w:t>not adhering to rules of the agency or activity</w:t>
            </w:r>
          </w:p>
          <w:p w14:paraId="618C152D" w14:textId="77777777" w:rsidR="00770A7A" w:rsidRPr="005D0146" w:rsidRDefault="00770A7A" w:rsidP="00770A7A">
            <w:pPr>
              <w:numPr>
                <w:ilvl w:val="0"/>
                <w:numId w:val="15"/>
              </w:numPr>
              <w:spacing w:line="256" w:lineRule="auto"/>
              <w:ind w:left="320" w:hanging="320"/>
              <w:rPr>
                <w:rFonts w:eastAsia="Times New Roman" w:cstheme="minorHAnsi"/>
                <w:lang w:val="en" w:eastAsia="en-GB"/>
              </w:rPr>
            </w:pPr>
            <w:r w:rsidRPr="005D0146">
              <w:rPr>
                <w:rFonts w:eastAsia="Times New Roman" w:cstheme="minorHAnsi"/>
                <w:lang w:val="en" w:eastAsia="en-GB"/>
              </w:rPr>
              <w:t>giving gifts (including cigarettes/alcohol/drugs) or money for no apparent reason</w:t>
            </w:r>
          </w:p>
          <w:p w14:paraId="56154027" w14:textId="77777777" w:rsidR="00770A7A" w:rsidRPr="005D0146" w:rsidRDefault="00770A7A" w:rsidP="00770A7A">
            <w:pPr>
              <w:numPr>
                <w:ilvl w:val="0"/>
                <w:numId w:val="15"/>
              </w:numPr>
              <w:shd w:val="clear" w:color="auto" w:fill="FFFFFF"/>
              <w:spacing w:after="0" w:line="256" w:lineRule="auto"/>
              <w:ind w:left="320" w:hanging="320"/>
              <w:contextualSpacing/>
              <w:rPr>
                <w:rFonts w:eastAsia="Times New Roman" w:cstheme="minorHAnsi"/>
                <w:lang w:eastAsia="en-GB"/>
              </w:rPr>
            </w:pPr>
            <w:r w:rsidRPr="005D0146">
              <w:rPr>
                <w:rFonts w:eastAsia="Times New Roman" w:cstheme="minorHAnsi"/>
                <w:lang w:eastAsia="en-GB"/>
              </w:rPr>
              <w:t>set up inappropriate relationships e.g. treating a child as a peer/spouse, treating an adult client like a friend</w:t>
            </w:r>
          </w:p>
          <w:p w14:paraId="084B0C16" w14:textId="77777777" w:rsidR="00770A7A" w:rsidRPr="005D0146" w:rsidRDefault="00770A7A" w:rsidP="00770A7A">
            <w:pPr>
              <w:numPr>
                <w:ilvl w:val="0"/>
                <w:numId w:val="15"/>
              </w:numPr>
              <w:shd w:val="clear" w:color="auto" w:fill="FFFFFF"/>
              <w:spacing w:after="0" w:line="256" w:lineRule="auto"/>
              <w:ind w:left="320" w:hanging="320"/>
              <w:contextualSpacing/>
              <w:rPr>
                <w:rFonts w:eastAsia="Times New Roman" w:cstheme="minorHAnsi"/>
                <w:lang w:eastAsia="en-GB"/>
              </w:rPr>
            </w:pPr>
            <w:r w:rsidRPr="005D0146">
              <w:rPr>
                <w:rFonts w:eastAsia="Times New Roman" w:cstheme="minorHAnsi"/>
                <w:lang w:eastAsia="en-GB"/>
              </w:rPr>
              <w:t>isolating victim from others</w:t>
            </w:r>
          </w:p>
          <w:p w14:paraId="6A3AD662" w14:textId="5AFE71F4" w:rsidR="00770A7A" w:rsidRPr="005D0146" w:rsidRDefault="00770A7A" w:rsidP="00770A7A">
            <w:pPr>
              <w:numPr>
                <w:ilvl w:val="0"/>
                <w:numId w:val="15"/>
              </w:numPr>
              <w:spacing w:line="256" w:lineRule="auto"/>
              <w:ind w:left="320" w:hanging="320"/>
              <w:rPr>
                <w:rFonts w:cstheme="minorHAnsi"/>
              </w:rPr>
            </w:pPr>
            <w:r w:rsidRPr="005D0146">
              <w:rPr>
                <w:rFonts w:eastAsia="Times New Roman" w:cstheme="minorHAnsi"/>
                <w:lang w:val="en" w:eastAsia="en-GB"/>
              </w:rPr>
              <w:t xml:space="preserve">encouraging silence, secrets, criminal behaviour, lies </w:t>
            </w:r>
          </w:p>
        </w:tc>
      </w:tr>
      <w:tr w:rsidR="00770A7A" w:rsidRPr="00737CC6" w14:paraId="589A8BA3" w14:textId="77777777" w:rsidTr="004C3569">
        <w:tc>
          <w:tcPr>
            <w:tcW w:w="9493"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hideMark/>
          </w:tcPr>
          <w:p w14:paraId="36DA217C" w14:textId="0E0B7A1F" w:rsidR="00770A7A" w:rsidRPr="00546598" w:rsidRDefault="00770A7A" w:rsidP="004C3569">
            <w:pPr>
              <w:pStyle w:val="NoSpacing"/>
              <w:ind w:right="-1"/>
              <w:jc w:val="center"/>
              <w:rPr>
                <w:rFonts w:asciiTheme="minorHAnsi" w:hAnsiTheme="minorHAnsi" w:cstheme="minorHAnsi"/>
                <w:bCs/>
                <w:sz w:val="28"/>
                <w:szCs w:val="28"/>
              </w:rPr>
            </w:pPr>
            <w:r w:rsidRPr="00546598">
              <w:rPr>
                <w:rFonts w:asciiTheme="minorHAnsi" w:hAnsiTheme="minorHAnsi" w:cstheme="minorHAnsi"/>
                <w:bCs/>
                <w:sz w:val="28"/>
                <w:szCs w:val="28"/>
              </w:rPr>
              <w:lastRenderedPageBreak/>
              <w:t>Human Trafficking</w:t>
            </w:r>
          </w:p>
          <w:p w14:paraId="69435ED9" w14:textId="77777777" w:rsidR="00770A7A" w:rsidRPr="00737CC6" w:rsidRDefault="00770A7A" w:rsidP="004C3569">
            <w:pPr>
              <w:pStyle w:val="NoSpacing"/>
              <w:ind w:right="-1"/>
              <w:jc w:val="center"/>
              <w:rPr>
                <w:rFonts w:asciiTheme="minorHAnsi" w:hAnsiTheme="minorHAnsi" w:cstheme="minorHAnsi"/>
                <w:bCs/>
                <w:sz w:val="28"/>
                <w:szCs w:val="28"/>
              </w:rPr>
            </w:pPr>
          </w:p>
        </w:tc>
      </w:tr>
      <w:tr w:rsidR="00770A7A" w:rsidRPr="005D0146" w14:paraId="520B199D" w14:textId="77777777" w:rsidTr="0054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531" w:type="dxa"/>
            <w:tcBorders>
              <w:top w:val="single" w:sz="4" w:space="0" w:color="auto"/>
              <w:left w:val="single" w:sz="4" w:space="0" w:color="auto"/>
              <w:bottom w:val="single" w:sz="4" w:space="0" w:color="auto"/>
              <w:right w:val="single" w:sz="4" w:space="0" w:color="auto"/>
            </w:tcBorders>
          </w:tcPr>
          <w:p w14:paraId="415CF197" w14:textId="77777777" w:rsidR="00770A7A" w:rsidRPr="005D0146" w:rsidRDefault="00770A7A" w:rsidP="00770A7A">
            <w:pPr>
              <w:shd w:val="clear" w:color="auto" w:fill="FFFFFF"/>
              <w:autoSpaceDN w:val="0"/>
              <w:rPr>
                <w:rFonts w:eastAsia="Times New Roman" w:cstheme="minorHAnsi"/>
              </w:rPr>
            </w:pPr>
            <w:r w:rsidRPr="005D0146">
              <w:rPr>
                <w:rFonts w:eastAsia="Times New Roman" w:cstheme="minorHAnsi"/>
              </w:rPr>
              <w:t xml:space="preserve">Human trafficking is a crime that involves the movement of people by the use of force, fraud, coercion or deception, with the aim of exploiting them.  It is a form of modern slavery.  It involves transporting people across nations as well as trafficking around the UK.  It can be for commercial, sexual and bonded labour.  </w:t>
            </w:r>
          </w:p>
          <w:p w14:paraId="25AD04A0" w14:textId="77777777" w:rsidR="00770A7A" w:rsidRPr="005D0146" w:rsidRDefault="00770A7A" w:rsidP="00770A7A">
            <w:pPr>
              <w:shd w:val="clear" w:color="auto" w:fill="FFFFFF"/>
              <w:autoSpaceDN w:val="0"/>
              <w:rPr>
                <w:rFonts w:eastAsia="Times New Roman" w:cstheme="minorHAnsi"/>
              </w:rPr>
            </w:pPr>
          </w:p>
          <w:p w14:paraId="79972EA3" w14:textId="77777777" w:rsidR="00770A7A" w:rsidRPr="005D0146" w:rsidRDefault="00770A7A" w:rsidP="00770A7A">
            <w:pPr>
              <w:shd w:val="clear" w:color="auto" w:fill="FFFFFF"/>
              <w:autoSpaceDN w:val="0"/>
              <w:rPr>
                <w:rFonts w:eastAsia="Times New Roman" w:cstheme="minorHAnsi"/>
              </w:rPr>
            </w:pPr>
            <w:r w:rsidRPr="005D0146">
              <w:rPr>
                <w:rFonts w:eastAsia="Times New Roman" w:cstheme="minorHAnsi"/>
              </w:rPr>
              <w:t>Three elements form part of trafficking:</w:t>
            </w:r>
          </w:p>
          <w:p w14:paraId="690E99C3" w14:textId="77777777" w:rsidR="00770A7A" w:rsidRPr="005D0146" w:rsidRDefault="00770A7A" w:rsidP="00770A7A">
            <w:pPr>
              <w:numPr>
                <w:ilvl w:val="0"/>
                <w:numId w:val="16"/>
              </w:numPr>
              <w:shd w:val="clear" w:color="auto" w:fill="FFFFFF"/>
              <w:tabs>
                <w:tab w:val="num" w:pos="175"/>
              </w:tabs>
              <w:autoSpaceDN w:val="0"/>
              <w:spacing w:line="256" w:lineRule="auto"/>
              <w:ind w:left="317" w:hanging="284"/>
              <w:rPr>
                <w:rFonts w:eastAsia="Times New Roman" w:cstheme="minorHAnsi"/>
              </w:rPr>
            </w:pPr>
            <w:r w:rsidRPr="005D0146">
              <w:rPr>
                <w:rFonts w:eastAsia="Times New Roman" w:cstheme="minorHAnsi"/>
              </w:rPr>
              <w:t xml:space="preserve">  The act of recruiting, transporting, transfer, harbouring or receiving persons</w:t>
            </w:r>
          </w:p>
          <w:p w14:paraId="60A2678C" w14:textId="77777777" w:rsidR="00770A7A" w:rsidRPr="005D0146" w:rsidRDefault="00770A7A" w:rsidP="00770A7A">
            <w:pPr>
              <w:numPr>
                <w:ilvl w:val="0"/>
                <w:numId w:val="16"/>
              </w:numPr>
              <w:shd w:val="clear" w:color="auto" w:fill="FFFFFF"/>
              <w:tabs>
                <w:tab w:val="num" w:pos="175"/>
              </w:tabs>
              <w:autoSpaceDN w:val="0"/>
              <w:spacing w:line="256" w:lineRule="auto"/>
              <w:ind w:left="317" w:hanging="284"/>
              <w:rPr>
                <w:rFonts w:eastAsia="Times New Roman" w:cstheme="minorHAnsi"/>
                <w:lang w:eastAsia="en-GB"/>
              </w:rPr>
            </w:pPr>
            <w:r w:rsidRPr="005D0146">
              <w:rPr>
                <w:rFonts w:eastAsia="Times New Roman" w:cstheme="minorHAnsi"/>
              </w:rPr>
              <w:t xml:space="preserve">  Use of the means of force, fraud, coercion, deception</w:t>
            </w:r>
          </w:p>
          <w:p w14:paraId="19C607AB" w14:textId="516B574D" w:rsidR="00770A7A" w:rsidRPr="005D0146" w:rsidRDefault="00770A7A" w:rsidP="00770A7A">
            <w:pPr>
              <w:numPr>
                <w:ilvl w:val="0"/>
                <w:numId w:val="16"/>
              </w:numPr>
              <w:shd w:val="clear" w:color="auto" w:fill="FFFFFF"/>
              <w:tabs>
                <w:tab w:val="num" w:pos="175"/>
              </w:tabs>
              <w:autoSpaceDN w:val="0"/>
              <w:spacing w:line="256" w:lineRule="auto"/>
              <w:ind w:left="317" w:hanging="284"/>
              <w:rPr>
                <w:rFonts w:eastAsia="Times New Roman" w:cstheme="minorHAnsi"/>
                <w:lang w:eastAsia="en-GB"/>
              </w:rPr>
            </w:pPr>
            <w:r w:rsidRPr="005D0146">
              <w:rPr>
                <w:rFonts w:eastAsia="Times New Roman" w:cstheme="minorHAnsi"/>
              </w:rPr>
              <w:lastRenderedPageBreak/>
              <w:t xml:space="preserve"> The purpose of exploitation</w:t>
            </w:r>
          </w:p>
        </w:tc>
        <w:tc>
          <w:tcPr>
            <w:tcW w:w="4962" w:type="dxa"/>
            <w:tcBorders>
              <w:top w:val="single" w:sz="4" w:space="0" w:color="auto"/>
              <w:left w:val="single" w:sz="4" w:space="0" w:color="auto"/>
              <w:bottom w:val="single" w:sz="4" w:space="0" w:color="auto"/>
              <w:right w:val="single" w:sz="4" w:space="0" w:color="auto"/>
            </w:tcBorders>
          </w:tcPr>
          <w:p w14:paraId="2F15ACC7" w14:textId="77777777" w:rsidR="00770A7A" w:rsidRPr="005D0146" w:rsidRDefault="00770A7A" w:rsidP="00770A7A">
            <w:pPr>
              <w:numPr>
                <w:ilvl w:val="1"/>
                <w:numId w:val="16"/>
              </w:numPr>
              <w:spacing w:after="60" w:line="257" w:lineRule="auto"/>
              <w:ind w:left="714" w:hanging="357"/>
              <w:rPr>
                <w:rFonts w:eastAsia="Times New Roman" w:cstheme="minorHAnsi"/>
                <w:lang w:eastAsia="en-GB"/>
              </w:rPr>
            </w:pPr>
            <w:r w:rsidRPr="005D0146">
              <w:rPr>
                <w:rFonts w:eastAsia="Times New Roman" w:cstheme="minorHAnsi"/>
                <w:lang w:eastAsia="en-GB"/>
              </w:rPr>
              <w:lastRenderedPageBreak/>
              <w:t>acts as if instructed by another</w:t>
            </w:r>
          </w:p>
          <w:p w14:paraId="6D920C42" w14:textId="77777777" w:rsidR="00770A7A" w:rsidRPr="005D0146" w:rsidRDefault="00770A7A" w:rsidP="00770A7A">
            <w:pPr>
              <w:numPr>
                <w:ilvl w:val="1"/>
                <w:numId w:val="16"/>
              </w:numPr>
              <w:spacing w:after="60" w:line="257" w:lineRule="auto"/>
              <w:ind w:left="714" w:hanging="357"/>
              <w:rPr>
                <w:rFonts w:eastAsia="Times New Roman" w:cstheme="minorHAnsi"/>
                <w:lang w:eastAsia="en-GB"/>
              </w:rPr>
            </w:pPr>
            <w:r w:rsidRPr="005D0146">
              <w:rPr>
                <w:rFonts w:eastAsia="Times New Roman" w:cstheme="minorHAnsi"/>
                <w:lang w:eastAsia="en-GB"/>
              </w:rPr>
              <w:t>signs of physical or psychological abuse</w:t>
            </w:r>
          </w:p>
          <w:p w14:paraId="16ED2223" w14:textId="77777777" w:rsidR="00770A7A" w:rsidRPr="005D0146" w:rsidRDefault="00770A7A" w:rsidP="00770A7A">
            <w:pPr>
              <w:numPr>
                <w:ilvl w:val="1"/>
                <w:numId w:val="16"/>
              </w:numPr>
              <w:spacing w:after="60" w:line="257" w:lineRule="auto"/>
              <w:ind w:left="714" w:hanging="357"/>
              <w:rPr>
                <w:rFonts w:eastAsia="Times New Roman" w:cstheme="minorHAnsi"/>
                <w:lang w:eastAsia="en-GB"/>
              </w:rPr>
            </w:pPr>
            <w:r w:rsidRPr="005D0146">
              <w:rPr>
                <w:rFonts w:eastAsia="Times New Roman" w:cstheme="minorHAnsi"/>
                <w:lang w:eastAsia="en-GB"/>
              </w:rPr>
              <w:t>untreated medical conditions</w:t>
            </w:r>
          </w:p>
          <w:p w14:paraId="22434A65" w14:textId="77777777" w:rsidR="00770A7A" w:rsidRPr="005D0146" w:rsidRDefault="00770A7A" w:rsidP="00770A7A">
            <w:pPr>
              <w:numPr>
                <w:ilvl w:val="1"/>
                <w:numId w:val="16"/>
              </w:numPr>
              <w:spacing w:after="60" w:line="257" w:lineRule="auto"/>
              <w:ind w:left="714" w:hanging="357"/>
              <w:rPr>
                <w:rFonts w:eastAsia="Times New Roman" w:cstheme="minorHAnsi"/>
                <w:lang w:eastAsia="en-GB"/>
              </w:rPr>
            </w:pPr>
            <w:r w:rsidRPr="005D0146">
              <w:rPr>
                <w:rFonts w:eastAsia="Times New Roman" w:cstheme="minorHAnsi"/>
                <w:lang w:eastAsia="en-GB"/>
              </w:rPr>
              <w:t>has money deducted from their salary</w:t>
            </w:r>
          </w:p>
          <w:p w14:paraId="0A89C894" w14:textId="77777777" w:rsidR="00770A7A" w:rsidRPr="005D0146" w:rsidRDefault="00770A7A" w:rsidP="00770A7A">
            <w:pPr>
              <w:numPr>
                <w:ilvl w:val="1"/>
                <w:numId w:val="16"/>
              </w:numPr>
              <w:spacing w:after="60" w:line="257" w:lineRule="auto"/>
              <w:ind w:left="714" w:hanging="357"/>
              <w:rPr>
                <w:rFonts w:eastAsia="Times New Roman" w:cstheme="minorHAnsi"/>
                <w:lang w:eastAsia="en-GB"/>
              </w:rPr>
            </w:pPr>
            <w:r w:rsidRPr="005D0146">
              <w:rPr>
                <w:rFonts w:eastAsia="Times New Roman" w:cstheme="minorHAnsi"/>
                <w:lang w:eastAsia="en-GB"/>
              </w:rPr>
              <w:t>little or no contact with family or loved ones</w:t>
            </w:r>
          </w:p>
          <w:p w14:paraId="62E09EF8" w14:textId="77777777" w:rsidR="00770A7A" w:rsidRPr="005D0146" w:rsidRDefault="00770A7A" w:rsidP="00770A7A">
            <w:pPr>
              <w:numPr>
                <w:ilvl w:val="1"/>
                <w:numId w:val="16"/>
              </w:numPr>
              <w:spacing w:after="60" w:line="257" w:lineRule="auto"/>
              <w:ind w:left="714" w:hanging="357"/>
              <w:rPr>
                <w:rFonts w:eastAsia="Times New Roman" w:cstheme="minorHAnsi"/>
                <w:lang w:eastAsia="en-GB"/>
              </w:rPr>
            </w:pPr>
            <w:r w:rsidRPr="005D0146">
              <w:rPr>
                <w:rFonts w:eastAsia="Times New Roman" w:cstheme="minorHAnsi"/>
                <w:lang w:eastAsia="en-GB"/>
              </w:rPr>
              <w:t>not in possession of their own legal documents</w:t>
            </w:r>
          </w:p>
          <w:p w14:paraId="5E3F7BB0" w14:textId="77777777" w:rsidR="00770A7A" w:rsidRPr="005D0146" w:rsidRDefault="00770A7A" w:rsidP="00770A7A">
            <w:pPr>
              <w:numPr>
                <w:ilvl w:val="1"/>
                <w:numId w:val="16"/>
              </w:numPr>
              <w:spacing w:after="60" w:line="257" w:lineRule="auto"/>
              <w:ind w:left="714" w:hanging="357"/>
              <w:rPr>
                <w:rFonts w:eastAsia="Times New Roman" w:cstheme="minorHAnsi"/>
                <w:lang w:eastAsia="en-GB"/>
              </w:rPr>
            </w:pPr>
            <w:r w:rsidRPr="005D0146">
              <w:rPr>
                <w:rFonts w:eastAsia="Times New Roman" w:cstheme="minorHAnsi"/>
                <w:lang w:eastAsia="en-GB"/>
              </w:rPr>
              <w:t>seems held in the employer’s home/workplace</w:t>
            </w:r>
          </w:p>
          <w:p w14:paraId="447908D9" w14:textId="77777777" w:rsidR="00770A7A" w:rsidRPr="005D0146" w:rsidRDefault="00770A7A" w:rsidP="00770A7A">
            <w:pPr>
              <w:numPr>
                <w:ilvl w:val="1"/>
                <w:numId w:val="16"/>
              </w:numPr>
              <w:spacing w:after="60" w:line="257" w:lineRule="auto"/>
              <w:ind w:left="714" w:hanging="357"/>
              <w:rPr>
                <w:rFonts w:eastAsia="Times New Roman" w:cstheme="minorHAnsi"/>
                <w:lang w:eastAsia="en-GB"/>
              </w:rPr>
            </w:pPr>
            <w:r w:rsidRPr="005D0146">
              <w:rPr>
                <w:rFonts w:eastAsia="Times New Roman" w:cstheme="minorHAnsi"/>
                <w:lang w:eastAsia="en-GB"/>
              </w:rPr>
              <w:t>works in excess of normal hours</w:t>
            </w:r>
          </w:p>
          <w:p w14:paraId="7255349C" w14:textId="77777777" w:rsidR="00770A7A" w:rsidRPr="005D0146" w:rsidRDefault="00770A7A" w:rsidP="00770A7A">
            <w:pPr>
              <w:numPr>
                <w:ilvl w:val="1"/>
                <w:numId w:val="16"/>
              </w:numPr>
              <w:spacing w:after="60" w:line="257" w:lineRule="auto"/>
              <w:ind w:left="714" w:hanging="357"/>
              <w:rPr>
                <w:rFonts w:eastAsia="Times New Roman" w:cstheme="minorHAnsi"/>
                <w:lang w:eastAsia="en-GB"/>
              </w:rPr>
            </w:pPr>
            <w:r w:rsidRPr="005D0146">
              <w:rPr>
                <w:rFonts w:eastAsia="Times New Roman" w:cstheme="minorHAnsi"/>
                <w:lang w:eastAsia="en-GB"/>
              </w:rPr>
              <w:t>appears frightened, withdrawn or confused</w:t>
            </w:r>
          </w:p>
          <w:p w14:paraId="49D04553" w14:textId="77777777" w:rsidR="00770A7A" w:rsidRPr="005D0146" w:rsidRDefault="00770A7A" w:rsidP="00770A7A">
            <w:pPr>
              <w:numPr>
                <w:ilvl w:val="1"/>
                <w:numId w:val="16"/>
              </w:numPr>
              <w:spacing w:after="60" w:line="257" w:lineRule="auto"/>
              <w:ind w:left="714" w:hanging="357"/>
              <w:rPr>
                <w:rFonts w:eastAsia="Times New Roman" w:cstheme="minorHAnsi"/>
                <w:lang w:eastAsia="en-GB"/>
              </w:rPr>
            </w:pPr>
            <w:r w:rsidRPr="005D0146">
              <w:rPr>
                <w:rFonts w:eastAsia="Times New Roman" w:cstheme="minorHAnsi"/>
                <w:lang w:eastAsia="en-GB"/>
              </w:rPr>
              <w:t>with a group of workers of a similar nationality, age, gender</w:t>
            </w:r>
          </w:p>
          <w:p w14:paraId="5D20E557" w14:textId="268CE28D" w:rsidR="00770A7A" w:rsidRPr="005D0146" w:rsidRDefault="00770A7A" w:rsidP="00770A7A">
            <w:pPr>
              <w:numPr>
                <w:ilvl w:val="1"/>
                <w:numId w:val="16"/>
              </w:numPr>
              <w:spacing w:after="60" w:line="257" w:lineRule="auto"/>
              <w:ind w:left="714" w:hanging="357"/>
              <w:rPr>
                <w:rFonts w:eastAsia="Times New Roman" w:cstheme="minorHAnsi"/>
                <w:lang w:eastAsia="en-GB"/>
              </w:rPr>
            </w:pPr>
            <w:r w:rsidRPr="005D0146">
              <w:rPr>
                <w:rFonts w:eastAsia="Times New Roman" w:cstheme="minorHAnsi"/>
                <w:lang w:eastAsia="en-GB"/>
              </w:rPr>
              <w:t>speaks as if ‘coached’</w:t>
            </w:r>
          </w:p>
        </w:tc>
      </w:tr>
      <w:tr w:rsidR="00770A7A" w:rsidRPr="00737CC6" w14:paraId="374C34EA" w14:textId="77777777" w:rsidTr="004C3569">
        <w:tc>
          <w:tcPr>
            <w:tcW w:w="9493"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hideMark/>
          </w:tcPr>
          <w:p w14:paraId="7A41544E" w14:textId="425077F3" w:rsidR="00770A7A" w:rsidRPr="00737CC6" w:rsidRDefault="00770A7A" w:rsidP="00770A7A">
            <w:pPr>
              <w:pStyle w:val="NoSpacing"/>
              <w:ind w:right="-1"/>
              <w:jc w:val="center"/>
              <w:rPr>
                <w:rFonts w:asciiTheme="minorHAnsi" w:hAnsiTheme="minorHAnsi" w:cstheme="minorHAnsi"/>
                <w:bCs/>
                <w:sz w:val="28"/>
                <w:szCs w:val="28"/>
              </w:rPr>
            </w:pPr>
            <w:r w:rsidRPr="00546598">
              <w:rPr>
                <w:rFonts w:asciiTheme="minorHAnsi" w:hAnsiTheme="minorHAnsi" w:cstheme="minorHAnsi"/>
                <w:bCs/>
                <w:sz w:val="28"/>
                <w:szCs w:val="28"/>
              </w:rPr>
              <w:t>(Child) Criminal Exploitation &amp; County Lines</w:t>
            </w:r>
          </w:p>
        </w:tc>
      </w:tr>
      <w:tr w:rsidR="00770A7A" w:rsidRPr="005D0146" w14:paraId="100E56DF" w14:textId="77777777" w:rsidTr="0054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531" w:type="dxa"/>
            <w:tcBorders>
              <w:top w:val="single" w:sz="4" w:space="0" w:color="auto"/>
              <w:left w:val="single" w:sz="4" w:space="0" w:color="auto"/>
              <w:bottom w:val="single" w:sz="4" w:space="0" w:color="auto"/>
              <w:right w:val="single" w:sz="4" w:space="0" w:color="auto"/>
            </w:tcBorders>
          </w:tcPr>
          <w:p w14:paraId="31E4DD79" w14:textId="77777777" w:rsidR="00770A7A" w:rsidRPr="005D0146" w:rsidRDefault="00770A7A" w:rsidP="00770A7A">
            <w:pPr>
              <w:rPr>
                <w:rFonts w:eastAsia="Calibri" w:cstheme="minorHAnsi"/>
              </w:rPr>
            </w:pPr>
            <w:r w:rsidRPr="005D0146">
              <w:rPr>
                <w:rFonts w:eastAsia="Times New Roman" w:cstheme="minorHAnsi"/>
                <w:b/>
                <w:bCs/>
                <w:lang w:eastAsia="en-GB"/>
              </w:rPr>
              <w:t>Criminal exploitation</w:t>
            </w:r>
            <w:r w:rsidRPr="005D0146">
              <w:rPr>
                <w:rFonts w:eastAsia="Times New Roman" w:cstheme="minorHAnsi"/>
                <w:lang w:eastAsia="en-GB"/>
              </w:rPr>
              <w:t xml:space="preserve"> is a form of abuse where adults or children are manipulated and coerced into committing crimes.  </w:t>
            </w:r>
            <w:r w:rsidRPr="005D0146">
              <w:rPr>
                <w:rFonts w:cstheme="minorHAnsi"/>
              </w:rPr>
              <w:t>Through the use of violence or grooming and pressure, they may be forced into doing things like stealing or carrying drugs or weapons and be put into dangerous situations.  This may involve being part of a gang which is linked to illegal activity (a gang could be a peer group or an organised criminal gang).</w:t>
            </w:r>
          </w:p>
          <w:p w14:paraId="7E5150C1" w14:textId="77777777" w:rsidR="00770A7A" w:rsidRPr="005D0146" w:rsidRDefault="00770A7A" w:rsidP="004C3569">
            <w:pPr>
              <w:shd w:val="clear" w:color="auto" w:fill="FFFFFF"/>
              <w:autoSpaceDN w:val="0"/>
              <w:ind w:right="-1"/>
              <w:rPr>
                <w:rFonts w:eastAsia="Times New Roman" w:cstheme="minorHAnsi"/>
                <w:lang w:eastAsia="en-GB"/>
              </w:rPr>
            </w:pPr>
          </w:p>
          <w:p w14:paraId="1093FC78" w14:textId="418BE44A" w:rsidR="00770A7A" w:rsidRPr="005D0146" w:rsidRDefault="00770A7A" w:rsidP="00770A7A">
            <w:pPr>
              <w:rPr>
                <w:rFonts w:eastAsia="Times New Roman" w:cstheme="minorHAnsi"/>
                <w:lang w:eastAsia="en-GB"/>
              </w:rPr>
            </w:pPr>
            <w:r w:rsidRPr="005D0146">
              <w:rPr>
                <w:rFonts w:eastAsia="Times New Roman" w:cstheme="minorHAnsi"/>
                <w:b/>
                <w:bCs/>
                <w:lang w:eastAsia="en-GB"/>
              </w:rPr>
              <w:t>County Lines</w:t>
            </w:r>
            <w:r w:rsidRPr="005D0146">
              <w:rPr>
                <w:rFonts w:eastAsia="Times New Roman" w:cstheme="minorHAnsi"/>
                <w:lang w:eastAsia="en-GB"/>
              </w:rPr>
              <w:t xml:space="preserve"> is a term the police use for urban gangs that exploit children and vulnerable adults into moving drugs from a hub, normally a large city, into other areas such as suburbs and market and coastal towns, using mobile phone lines or “deal lines”. This can involve victims being trafficked away from their home area, staying in accommodation and selling and manufacturing drugs.  Accommodation can include Airbnbs, private rental properties, budget hotels or the home of a drug user or other victim that is taken over by a criminal gang (called ‘cuckooing’).</w:t>
            </w:r>
          </w:p>
          <w:p w14:paraId="4D4C291F" w14:textId="77777777" w:rsidR="00770A7A" w:rsidRPr="005D0146" w:rsidRDefault="00770A7A" w:rsidP="00770A7A">
            <w:pPr>
              <w:outlineLvl w:val="1"/>
              <w:rPr>
                <w:rFonts w:eastAsia="Times New Roman" w:cstheme="minorHAnsi"/>
                <w:lang w:eastAsia="en-GB"/>
              </w:rPr>
            </w:pPr>
            <w:r w:rsidRPr="005D0146">
              <w:rPr>
                <w:rFonts w:eastAsia="Times New Roman" w:cstheme="minorHAnsi"/>
                <w:spacing w:val="-5"/>
                <w:lang w:eastAsia="en-GB"/>
              </w:rPr>
              <w:t xml:space="preserve">Perpetrators of criminal exploitation and county lines use </w:t>
            </w:r>
            <w:r w:rsidRPr="005D0146">
              <w:rPr>
                <w:rFonts w:eastAsia="Times New Roman" w:cstheme="minorHAnsi"/>
                <w:lang w:eastAsia="en-GB"/>
              </w:rPr>
              <w:t xml:space="preserve">different tactics to recruit and exploit children and vulnerable adults including bribing, befriending, threatening or coercing them.  </w:t>
            </w:r>
          </w:p>
          <w:p w14:paraId="0ED7E2C5" w14:textId="77777777" w:rsidR="00770A7A" w:rsidRPr="005D0146" w:rsidRDefault="00770A7A" w:rsidP="00770A7A">
            <w:pPr>
              <w:outlineLvl w:val="1"/>
              <w:rPr>
                <w:rFonts w:eastAsia="Times New Roman" w:cstheme="minorHAnsi"/>
                <w:lang w:eastAsia="en-GB"/>
              </w:rPr>
            </w:pPr>
            <w:r w:rsidRPr="005D0146">
              <w:rPr>
                <w:rFonts w:eastAsia="Times New Roman" w:cstheme="minorHAnsi"/>
                <w:lang w:eastAsia="en-GB"/>
              </w:rPr>
              <w:t>It can be difficult for victims to cut off ties with the gang, e.g. because their own safety or that of their friends and family is threatened, or because they have become addicted to drugs and alcohol supplied by gang leaders, or because they are forced to commit crime to settle actual or fabricated debts.</w:t>
            </w:r>
          </w:p>
          <w:p w14:paraId="42524140" w14:textId="2EC1CDB7" w:rsidR="00770A7A" w:rsidRPr="005D0146" w:rsidRDefault="00770A7A" w:rsidP="00770A7A">
            <w:pPr>
              <w:rPr>
                <w:rFonts w:eastAsia="Times New Roman" w:cstheme="minorHAnsi"/>
                <w:lang w:eastAsia="en-GB"/>
              </w:rPr>
            </w:pPr>
            <w:r w:rsidRPr="005D0146">
              <w:rPr>
                <w:rFonts w:eastAsia="Times New Roman" w:cstheme="minorHAnsi"/>
                <w:lang w:eastAsia="en-GB"/>
              </w:rPr>
              <w:t xml:space="preserve">Children and vulnerable adults involved in criminal exploitation and county lines are also at risk of all other forms of abuse.  </w:t>
            </w:r>
          </w:p>
        </w:tc>
        <w:tc>
          <w:tcPr>
            <w:tcW w:w="4962" w:type="dxa"/>
            <w:tcBorders>
              <w:top w:val="single" w:sz="4" w:space="0" w:color="auto"/>
              <w:left w:val="single" w:sz="4" w:space="0" w:color="auto"/>
              <w:bottom w:val="single" w:sz="4" w:space="0" w:color="auto"/>
              <w:right w:val="single" w:sz="4" w:space="0" w:color="auto"/>
            </w:tcBorders>
          </w:tcPr>
          <w:p w14:paraId="490A120B" w14:textId="77777777" w:rsidR="00770A7A" w:rsidRPr="005D0146" w:rsidRDefault="00770A7A" w:rsidP="00770A7A">
            <w:pPr>
              <w:numPr>
                <w:ilvl w:val="0"/>
                <w:numId w:val="17"/>
              </w:numPr>
              <w:spacing w:after="60" w:line="257" w:lineRule="auto"/>
              <w:ind w:left="357" w:hanging="357"/>
              <w:textAlignment w:val="baseline"/>
              <w:rPr>
                <w:rFonts w:eastAsia="Times New Roman" w:cstheme="minorHAnsi"/>
                <w:lang w:eastAsia="en-GB"/>
              </w:rPr>
            </w:pPr>
            <w:r w:rsidRPr="005D0146">
              <w:rPr>
                <w:rFonts w:eastAsia="Times New Roman" w:cstheme="minorHAnsi"/>
                <w:lang w:eastAsia="en-GB"/>
              </w:rPr>
              <w:t xml:space="preserve">going missing, unexplained absence from </w:t>
            </w:r>
            <w:r w:rsidRPr="005D0146">
              <w:rPr>
                <w:rFonts w:cstheme="minorHAnsi"/>
              </w:rPr>
              <w:t xml:space="preserve">school, college or work </w:t>
            </w:r>
          </w:p>
          <w:p w14:paraId="22630471" w14:textId="77777777" w:rsidR="00770A7A" w:rsidRPr="005D0146" w:rsidRDefault="00770A7A" w:rsidP="00770A7A">
            <w:pPr>
              <w:numPr>
                <w:ilvl w:val="0"/>
                <w:numId w:val="17"/>
              </w:numPr>
              <w:spacing w:after="60" w:line="257" w:lineRule="auto"/>
              <w:ind w:left="357" w:hanging="357"/>
              <w:textAlignment w:val="baseline"/>
              <w:rPr>
                <w:rFonts w:eastAsia="Times New Roman" w:cstheme="minorHAnsi"/>
                <w:lang w:eastAsia="en-GB"/>
              </w:rPr>
            </w:pPr>
            <w:r w:rsidRPr="005D0146">
              <w:rPr>
                <w:rFonts w:eastAsia="Times New Roman" w:cstheme="minorHAnsi"/>
                <w:lang w:eastAsia="en-GB"/>
              </w:rPr>
              <w:t>excessive travelling, being found out of their home area</w:t>
            </w:r>
          </w:p>
          <w:p w14:paraId="4BAE31BA" w14:textId="77777777" w:rsidR="00770A7A" w:rsidRPr="005D0146" w:rsidRDefault="00770A7A" w:rsidP="00770A7A">
            <w:pPr>
              <w:numPr>
                <w:ilvl w:val="0"/>
                <w:numId w:val="17"/>
              </w:numPr>
              <w:spacing w:after="60" w:line="257" w:lineRule="auto"/>
              <w:ind w:left="357" w:hanging="357"/>
              <w:textAlignment w:val="baseline"/>
              <w:rPr>
                <w:rFonts w:eastAsia="Times New Roman" w:cstheme="minorHAnsi"/>
                <w:lang w:eastAsia="en-GB"/>
              </w:rPr>
            </w:pPr>
            <w:r w:rsidRPr="005D0146">
              <w:rPr>
                <w:rFonts w:eastAsia="Times New Roman" w:cstheme="minorHAnsi"/>
                <w:lang w:eastAsia="en-GB"/>
              </w:rPr>
              <w:t>unexplained access to money, clothes or mobile phones</w:t>
            </w:r>
          </w:p>
          <w:p w14:paraId="74B67BC4" w14:textId="77777777" w:rsidR="00770A7A" w:rsidRPr="005D0146" w:rsidRDefault="00770A7A" w:rsidP="00770A7A">
            <w:pPr>
              <w:numPr>
                <w:ilvl w:val="0"/>
                <w:numId w:val="17"/>
              </w:numPr>
              <w:spacing w:after="60" w:line="257" w:lineRule="auto"/>
              <w:ind w:left="357" w:hanging="357"/>
              <w:textAlignment w:val="baseline"/>
              <w:rPr>
                <w:rFonts w:eastAsia="Times New Roman" w:cstheme="minorHAnsi"/>
                <w:lang w:eastAsia="en-GB"/>
              </w:rPr>
            </w:pPr>
            <w:r w:rsidRPr="005D0146">
              <w:rPr>
                <w:rFonts w:eastAsia="Times New Roman" w:cstheme="minorHAnsi"/>
                <w:lang w:eastAsia="en-GB"/>
              </w:rPr>
              <w:t>signs of drug misuse, alcohol abuse</w:t>
            </w:r>
          </w:p>
          <w:p w14:paraId="17B70E2F" w14:textId="77777777" w:rsidR="00770A7A" w:rsidRPr="005D0146" w:rsidRDefault="00770A7A" w:rsidP="00770A7A">
            <w:pPr>
              <w:numPr>
                <w:ilvl w:val="0"/>
                <w:numId w:val="17"/>
              </w:numPr>
              <w:spacing w:after="60" w:line="257" w:lineRule="auto"/>
              <w:ind w:left="357" w:hanging="357"/>
              <w:textAlignment w:val="baseline"/>
              <w:rPr>
                <w:rFonts w:eastAsia="Times New Roman" w:cstheme="minorHAnsi"/>
                <w:lang w:eastAsia="en-GB"/>
              </w:rPr>
            </w:pPr>
            <w:r w:rsidRPr="005D0146">
              <w:rPr>
                <w:rFonts w:cstheme="minorHAnsi"/>
              </w:rPr>
              <w:t xml:space="preserve">excessive use of internet, social media, texts, phone calls </w:t>
            </w:r>
          </w:p>
          <w:p w14:paraId="64A7DDD7" w14:textId="77777777" w:rsidR="00770A7A" w:rsidRPr="005D0146" w:rsidRDefault="00770A7A" w:rsidP="00770A7A">
            <w:pPr>
              <w:numPr>
                <w:ilvl w:val="0"/>
                <w:numId w:val="17"/>
              </w:numPr>
              <w:spacing w:after="60" w:line="257" w:lineRule="auto"/>
              <w:ind w:left="357" w:hanging="357"/>
              <w:textAlignment w:val="baseline"/>
              <w:rPr>
                <w:rFonts w:eastAsia="Times New Roman" w:cstheme="minorHAnsi"/>
                <w:lang w:eastAsia="en-GB"/>
              </w:rPr>
            </w:pPr>
            <w:r w:rsidRPr="005D0146">
              <w:rPr>
                <w:rFonts w:cstheme="minorHAnsi"/>
              </w:rPr>
              <w:t xml:space="preserve">relationships with controlling individuals or groups; gang-association and/or isolation from peers/social networks </w:t>
            </w:r>
          </w:p>
          <w:p w14:paraId="16F666DC" w14:textId="77777777" w:rsidR="00770A7A" w:rsidRPr="005D0146" w:rsidRDefault="00770A7A" w:rsidP="00770A7A">
            <w:pPr>
              <w:numPr>
                <w:ilvl w:val="0"/>
                <w:numId w:val="17"/>
              </w:numPr>
              <w:spacing w:after="60" w:line="257" w:lineRule="auto"/>
              <w:ind w:left="357" w:hanging="357"/>
              <w:rPr>
                <w:rFonts w:eastAsia="Times New Roman" w:cstheme="minorHAnsi"/>
                <w:lang w:eastAsia="en-GB"/>
              </w:rPr>
            </w:pPr>
            <w:r w:rsidRPr="005D0146">
              <w:rPr>
                <w:rFonts w:eastAsia="Times New Roman" w:cstheme="minorHAnsi"/>
                <w:lang w:eastAsia="en-GB"/>
              </w:rPr>
              <w:t>using new slang words</w:t>
            </w:r>
          </w:p>
          <w:p w14:paraId="05D4D307" w14:textId="77777777" w:rsidR="00770A7A" w:rsidRPr="005D0146" w:rsidRDefault="00770A7A" w:rsidP="00770A7A">
            <w:pPr>
              <w:numPr>
                <w:ilvl w:val="0"/>
                <w:numId w:val="17"/>
              </w:numPr>
              <w:autoSpaceDE w:val="0"/>
              <w:autoSpaceDN w:val="0"/>
              <w:adjustRightInd w:val="0"/>
              <w:spacing w:after="60" w:line="257" w:lineRule="auto"/>
              <w:ind w:left="357" w:hanging="357"/>
              <w:textAlignment w:val="baseline"/>
              <w:rPr>
                <w:rFonts w:eastAsia="Times New Roman" w:cstheme="minorHAnsi"/>
                <w:lang w:eastAsia="en-GB"/>
              </w:rPr>
            </w:pPr>
            <w:r w:rsidRPr="005D0146">
              <w:rPr>
                <w:rFonts w:eastAsia="Times New Roman" w:cstheme="minorHAnsi"/>
                <w:lang w:eastAsia="en-GB"/>
              </w:rPr>
              <w:t>suspicion of physical assault, unexplained injuries</w:t>
            </w:r>
          </w:p>
          <w:p w14:paraId="50B0637F" w14:textId="77777777" w:rsidR="00770A7A" w:rsidRPr="005D0146" w:rsidRDefault="00770A7A" w:rsidP="00770A7A">
            <w:pPr>
              <w:numPr>
                <w:ilvl w:val="0"/>
                <w:numId w:val="17"/>
              </w:numPr>
              <w:spacing w:after="60" w:line="257" w:lineRule="auto"/>
              <w:ind w:left="357" w:hanging="357"/>
              <w:textAlignment w:val="baseline"/>
              <w:rPr>
                <w:rFonts w:eastAsia="Times New Roman" w:cstheme="minorHAnsi"/>
                <w:lang w:eastAsia="en-GB"/>
              </w:rPr>
            </w:pPr>
            <w:r w:rsidRPr="005D0146">
              <w:rPr>
                <w:rFonts w:eastAsia="Times New Roman" w:cstheme="minorHAnsi"/>
                <w:lang w:eastAsia="en-GB"/>
              </w:rPr>
              <w:t>carrying of weapons such as knives</w:t>
            </w:r>
          </w:p>
          <w:p w14:paraId="19E5E292" w14:textId="77777777" w:rsidR="00770A7A" w:rsidRPr="005D0146" w:rsidRDefault="00770A7A" w:rsidP="00770A7A">
            <w:pPr>
              <w:numPr>
                <w:ilvl w:val="0"/>
                <w:numId w:val="17"/>
              </w:numPr>
              <w:spacing w:after="60" w:line="257" w:lineRule="auto"/>
              <w:ind w:left="357" w:hanging="357"/>
              <w:textAlignment w:val="baseline"/>
              <w:rPr>
                <w:rFonts w:eastAsia="Times New Roman" w:cstheme="minorHAnsi"/>
                <w:lang w:eastAsia="en-GB"/>
              </w:rPr>
            </w:pPr>
            <w:r w:rsidRPr="005D0146">
              <w:rPr>
                <w:rFonts w:cstheme="minorHAnsi"/>
              </w:rPr>
              <w:t>self-harm or significant changes in emotional well-being</w:t>
            </w:r>
          </w:p>
          <w:p w14:paraId="689DFD61" w14:textId="76969611" w:rsidR="00770A7A" w:rsidRPr="005D0146" w:rsidRDefault="00770A7A" w:rsidP="00770A7A">
            <w:pPr>
              <w:numPr>
                <w:ilvl w:val="0"/>
                <w:numId w:val="17"/>
              </w:numPr>
              <w:spacing w:after="60" w:line="257" w:lineRule="auto"/>
              <w:ind w:left="357" w:hanging="357"/>
              <w:rPr>
                <w:rFonts w:eastAsia="Times New Roman" w:cstheme="minorHAnsi"/>
                <w:lang w:eastAsia="en-GB"/>
              </w:rPr>
            </w:pPr>
            <w:r w:rsidRPr="005D0146">
              <w:rPr>
                <w:rFonts w:eastAsia="Times New Roman" w:cstheme="minorHAnsi"/>
                <w:lang w:eastAsia="en-GB"/>
              </w:rPr>
              <w:t>committing petty crimes like shop lifting or vandalism</w:t>
            </w:r>
          </w:p>
        </w:tc>
      </w:tr>
      <w:tr w:rsidR="008908F3" w:rsidRPr="00737CC6" w14:paraId="2B6E7E52" w14:textId="77777777" w:rsidTr="004C3569">
        <w:tc>
          <w:tcPr>
            <w:tcW w:w="9493"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hideMark/>
          </w:tcPr>
          <w:p w14:paraId="13D9F3E6" w14:textId="027E2A4D" w:rsidR="008908F3" w:rsidRPr="00737CC6" w:rsidRDefault="008908F3" w:rsidP="004C3569">
            <w:pPr>
              <w:pStyle w:val="NoSpacing"/>
              <w:ind w:right="-1"/>
              <w:jc w:val="center"/>
              <w:rPr>
                <w:rFonts w:asciiTheme="minorHAnsi" w:hAnsiTheme="minorHAnsi" w:cstheme="minorHAnsi"/>
                <w:bCs/>
                <w:sz w:val="28"/>
                <w:szCs w:val="28"/>
              </w:rPr>
            </w:pPr>
            <w:r w:rsidRPr="00546598">
              <w:rPr>
                <w:rFonts w:asciiTheme="minorHAnsi" w:hAnsiTheme="minorHAnsi" w:cstheme="minorHAnsi"/>
                <w:bCs/>
                <w:sz w:val="28"/>
                <w:szCs w:val="28"/>
              </w:rPr>
              <w:t>Radicalisation &amp; Extremism</w:t>
            </w:r>
          </w:p>
        </w:tc>
      </w:tr>
      <w:tr w:rsidR="00770A7A" w:rsidRPr="005D0146" w14:paraId="3D94B60C" w14:textId="77777777" w:rsidTr="0054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531" w:type="dxa"/>
            <w:tcBorders>
              <w:top w:val="single" w:sz="4" w:space="0" w:color="auto"/>
              <w:left w:val="single" w:sz="4" w:space="0" w:color="auto"/>
              <w:bottom w:val="single" w:sz="4" w:space="0" w:color="auto"/>
              <w:right w:val="single" w:sz="4" w:space="0" w:color="auto"/>
            </w:tcBorders>
          </w:tcPr>
          <w:p w14:paraId="5B375E4D" w14:textId="77777777" w:rsidR="008908F3" w:rsidRPr="005D0146" w:rsidRDefault="008908F3" w:rsidP="008908F3">
            <w:pPr>
              <w:autoSpaceDN w:val="0"/>
              <w:rPr>
                <w:rFonts w:eastAsia="Times New Roman" w:cstheme="minorHAnsi"/>
                <w:lang w:eastAsia="en-GB"/>
              </w:rPr>
            </w:pPr>
            <w:r w:rsidRPr="005D0146">
              <w:rPr>
                <w:rFonts w:eastAsia="Times New Roman" w:cstheme="minorHAnsi"/>
                <w:lang w:eastAsia="en-GB"/>
              </w:rPr>
              <w:lastRenderedPageBreak/>
              <w:t>Adults and children can be exposed to information which may be considered radical or extreme.</w:t>
            </w:r>
          </w:p>
          <w:p w14:paraId="76299293" w14:textId="77777777" w:rsidR="008908F3" w:rsidRPr="005D0146" w:rsidRDefault="008908F3" w:rsidP="008908F3">
            <w:pPr>
              <w:autoSpaceDN w:val="0"/>
              <w:ind w:right="112"/>
              <w:rPr>
                <w:rFonts w:eastAsia="Times New Roman" w:cstheme="minorHAnsi"/>
                <w:lang w:eastAsia="en-GB"/>
              </w:rPr>
            </w:pPr>
            <w:r w:rsidRPr="005D0146">
              <w:rPr>
                <w:rFonts w:eastAsia="Times New Roman" w:cstheme="minorHAnsi"/>
                <w:lang w:eastAsia="en-GB"/>
              </w:rPr>
              <w:t>Radicalisation is the process through which a person comes to support extremist ideologies. It can result in a person becoming drawn into terrorism and it is a form of harm.  The process of radicalisation may involve being groomed (online or in person), exploited, exposed to violent material, manipulated, harmed or threatened.  Anyone can be radicalised but some people may be more vulnerable if they are more easily influenced or impressionable, isolated, they feel rejected or discriminated against or experience community tension amongst different groups.</w:t>
            </w:r>
          </w:p>
          <w:p w14:paraId="33E9131B" w14:textId="77777777" w:rsidR="008908F3" w:rsidRPr="005D0146" w:rsidRDefault="008908F3" w:rsidP="008908F3">
            <w:pPr>
              <w:rPr>
                <w:rFonts w:eastAsia="Times New Roman" w:cstheme="minorHAnsi"/>
                <w:lang w:eastAsia="en-GB"/>
              </w:rPr>
            </w:pPr>
            <w:r w:rsidRPr="005D0146">
              <w:rPr>
                <w:rFonts w:eastAsia="Times New Roman" w:cstheme="minorHAnsi"/>
                <w:lang w:eastAsia="en-GB"/>
              </w:rPr>
              <w:t xml:space="preserve">Extremism is defined in the Counter Extremism Strategy 2015 as the vocal or active opposition to British fundamental values, including the rule of law, individual liberty and the mutual respect and tolerance of different faiths and beliefs. It also includes calls for the death of members of our armed forces as extremist.  Extremism can involve targeting vulnerable people by seeking to sow division between communities on the basis of race, faith or denomination; or argue against the primacy of democracy and the rule of law in society. </w:t>
            </w:r>
          </w:p>
          <w:p w14:paraId="514D7530" w14:textId="3593BA83" w:rsidR="00770A7A" w:rsidRPr="005D0146" w:rsidRDefault="008908F3" w:rsidP="008908F3">
            <w:pPr>
              <w:rPr>
                <w:rFonts w:eastAsia="Times New Roman" w:cstheme="minorHAnsi"/>
                <w:lang w:eastAsia="en-GB"/>
              </w:rPr>
            </w:pPr>
            <w:r w:rsidRPr="005D0146">
              <w:rPr>
                <w:rFonts w:eastAsia="Times New Roman" w:cstheme="minorHAnsi"/>
                <w:lang w:eastAsia="en-GB"/>
              </w:rPr>
              <w:t>The government has established a Prevent Duty (under s26 Counter-Terrorism and Security Act, 2015) to reduce the numbers of people supporting extremism or becoming radicalised and to prevent them being drawn into terrorism.  It is a statutory duty f</w:t>
            </w:r>
            <w:r w:rsidRPr="005D0146">
              <w:rPr>
                <w:rFonts w:cstheme="minorHAnsi"/>
              </w:rPr>
              <w:t>or local authorities, educational provisions, the health sector, police and prisons which means they must have “due regard to the need to prevent people from being drawn into terrorism."  However, all organisations that work with children and vulnerable people have a responsibility to protect them from harm and becoming radicalised and/or being exposed to extreme views.</w:t>
            </w:r>
          </w:p>
        </w:tc>
        <w:tc>
          <w:tcPr>
            <w:tcW w:w="4962" w:type="dxa"/>
            <w:tcBorders>
              <w:top w:val="single" w:sz="4" w:space="0" w:color="auto"/>
              <w:left w:val="single" w:sz="4" w:space="0" w:color="auto"/>
              <w:bottom w:val="single" w:sz="4" w:space="0" w:color="auto"/>
              <w:right w:val="single" w:sz="4" w:space="0" w:color="auto"/>
            </w:tcBorders>
          </w:tcPr>
          <w:p w14:paraId="45A748CC" w14:textId="77777777" w:rsidR="008908F3" w:rsidRPr="005D0146" w:rsidRDefault="008908F3" w:rsidP="008908F3">
            <w:pPr>
              <w:numPr>
                <w:ilvl w:val="0"/>
                <w:numId w:val="18"/>
              </w:numPr>
              <w:shd w:val="clear" w:color="auto" w:fill="FFFFFF"/>
              <w:autoSpaceDN w:val="0"/>
              <w:spacing w:after="60" w:line="257" w:lineRule="auto"/>
              <w:ind w:left="357" w:hanging="357"/>
              <w:rPr>
                <w:rFonts w:cstheme="minorHAnsi"/>
              </w:rPr>
            </w:pPr>
            <w:r w:rsidRPr="005D0146">
              <w:rPr>
                <w:rFonts w:cstheme="minorHAnsi"/>
              </w:rPr>
              <w:t>isolating self and spending time alone via social media</w:t>
            </w:r>
          </w:p>
          <w:p w14:paraId="3DA09BE4" w14:textId="77777777" w:rsidR="008908F3" w:rsidRPr="005D0146" w:rsidRDefault="008908F3" w:rsidP="008908F3">
            <w:pPr>
              <w:numPr>
                <w:ilvl w:val="0"/>
                <w:numId w:val="18"/>
              </w:numPr>
              <w:shd w:val="clear" w:color="auto" w:fill="FFFFFF"/>
              <w:autoSpaceDN w:val="0"/>
              <w:spacing w:after="60" w:line="257" w:lineRule="auto"/>
              <w:ind w:left="357" w:hanging="357"/>
              <w:rPr>
                <w:rFonts w:cstheme="minorHAnsi"/>
              </w:rPr>
            </w:pPr>
            <w:r w:rsidRPr="005D0146">
              <w:rPr>
                <w:rFonts w:cstheme="minorHAnsi"/>
              </w:rPr>
              <w:t xml:space="preserve">feelings that they have no purpose in life; don’t belong; low self esteem  </w:t>
            </w:r>
          </w:p>
          <w:p w14:paraId="5589553D" w14:textId="77777777" w:rsidR="008908F3" w:rsidRPr="005D0146" w:rsidRDefault="008908F3" w:rsidP="008908F3">
            <w:pPr>
              <w:numPr>
                <w:ilvl w:val="0"/>
                <w:numId w:val="18"/>
              </w:numPr>
              <w:shd w:val="clear" w:color="auto" w:fill="FFFFFF"/>
              <w:autoSpaceDN w:val="0"/>
              <w:spacing w:after="60" w:line="257" w:lineRule="auto"/>
              <w:ind w:left="357" w:hanging="357"/>
              <w:rPr>
                <w:rFonts w:cstheme="minorHAnsi"/>
              </w:rPr>
            </w:pPr>
            <w:r w:rsidRPr="005D0146">
              <w:rPr>
                <w:rFonts w:cstheme="minorHAnsi"/>
              </w:rPr>
              <w:t xml:space="preserve">change in emotions and behaviour </w:t>
            </w:r>
          </w:p>
          <w:p w14:paraId="1097F615" w14:textId="77777777" w:rsidR="008908F3" w:rsidRPr="005D0146" w:rsidRDefault="008908F3" w:rsidP="008908F3">
            <w:pPr>
              <w:numPr>
                <w:ilvl w:val="0"/>
                <w:numId w:val="18"/>
              </w:numPr>
              <w:shd w:val="clear" w:color="auto" w:fill="FFFFFF"/>
              <w:autoSpaceDN w:val="0"/>
              <w:spacing w:after="60" w:line="257" w:lineRule="auto"/>
              <w:ind w:left="357" w:hanging="357"/>
              <w:rPr>
                <w:rFonts w:cstheme="minorHAnsi"/>
              </w:rPr>
            </w:pPr>
            <w:r w:rsidRPr="005D0146">
              <w:rPr>
                <w:rFonts w:cstheme="minorHAnsi"/>
              </w:rPr>
              <w:t xml:space="preserve">change of routines, in appearance or online activities </w:t>
            </w:r>
          </w:p>
          <w:p w14:paraId="30C82CD7" w14:textId="77777777" w:rsidR="008908F3" w:rsidRPr="005D0146" w:rsidRDefault="008908F3" w:rsidP="008908F3">
            <w:pPr>
              <w:numPr>
                <w:ilvl w:val="0"/>
                <w:numId w:val="18"/>
              </w:numPr>
              <w:shd w:val="clear" w:color="auto" w:fill="FFFFFF"/>
              <w:autoSpaceDN w:val="0"/>
              <w:spacing w:after="60" w:line="257" w:lineRule="auto"/>
              <w:ind w:left="357" w:hanging="357"/>
              <w:rPr>
                <w:rFonts w:cstheme="minorHAnsi"/>
              </w:rPr>
            </w:pPr>
            <w:r w:rsidRPr="005D0146">
              <w:rPr>
                <w:rFonts w:cstheme="minorHAnsi"/>
              </w:rPr>
              <w:t xml:space="preserve">fixated on an ideology, belief or cause </w:t>
            </w:r>
          </w:p>
          <w:p w14:paraId="0A6D0A34" w14:textId="77777777" w:rsidR="008908F3" w:rsidRPr="005D0146" w:rsidRDefault="008908F3" w:rsidP="008908F3">
            <w:pPr>
              <w:numPr>
                <w:ilvl w:val="0"/>
                <w:numId w:val="18"/>
              </w:numPr>
              <w:shd w:val="clear" w:color="auto" w:fill="FFFFFF"/>
              <w:autoSpaceDN w:val="0"/>
              <w:spacing w:after="60" w:line="257" w:lineRule="auto"/>
              <w:ind w:left="357" w:hanging="357"/>
              <w:rPr>
                <w:rFonts w:cstheme="minorHAnsi"/>
              </w:rPr>
            </w:pPr>
            <w:r w:rsidRPr="005D0146">
              <w:rPr>
                <w:rFonts w:cstheme="minorHAnsi"/>
              </w:rPr>
              <w:t>intolerant of difference such as race, faith, culture, gender or sexuality</w:t>
            </w:r>
          </w:p>
          <w:p w14:paraId="142D150E" w14:textId="77777777" w:rsidR="008908F3" w:rsidRPr="005D0146" w:rsidRDefault="008908F3" w:rsidP="008908F3">
            <w:pPr>
              <w:numPr>
                <w:ilvl w:val="0"/>
                <w:numId w:val="18"/>
              </w:numPr>
              <w:shd w:val="clear" w:color="auto" w:fill="FFFFFF"/>
              <w:autoSpaceDN w:val="0"/>
              <w:spacing w:after="60" w:line="257" w:lineRule="auto"/>
              <w:ind w:left="357" w:hanging="357"/>
              <w:rPr>
                <w:rFonts w:cstheme="minorHAnsi"/>
              </w:rPr>
            </w:pPr>
            <w:r w:rsidRPr="005D0146">
              <w:rPr>
                <w:rFonts w:cstheme="minorHAnsi"/>
              </w:rPr>
              <w:t xml:space="preserve">justifying violence to others </w:t>
            </w:r>
          </w:p>
          <w:p w14:paraId="208D7B5A" w14:textId="77777777" w:rsidR="008908F3" w:rsidRPr="005D0146" w:rsidRDefault="008908F3" w:rsidP="008908F3">
            <w:pPr>
              <w:numPr>
                <w:ilvl w:val="0"/>
                <w:numId w:val="18"/>
              </w:numPr>
              <w:shd w:val="clear" w:color="auto" w:fill="FFFFFF"/>
              <w:autoSpaceDN w:val="0"/>
              <w:spacing w:after="60" w:line="257" w:lineRule="auto"/>
              <w:ind w:left="357" w:hanging="357"/>
              <w:rPr>
                <w:rFonts w:cstheme="minorHAnsi"/>
              </w:rPr>
            </w:pPr>
            <w:r w:rsidRPr="005D0146">
              <w:rPr>
                <w:rFonts w:cstheme="minorHAnsi"/>
              </w:rPr>
              <w:t>change in language or use of words; closed to new ideas; ‘scripted’ speech</w:t>
            </w:r>
          </w:p>
          <w:p w14:paraId="6EC1E730" w14:textId="77777777" w:rsidR="008908F3" w:rsidRPr="005D0146" w:rsidRDefault="008908F3" w:rsidP="008908F3">
            <w:pPr>
              <w:numPr>
                <w:ilvl w:val="0"/>
                <w:numId w:val="18"/>
              </w:numPr>
              <w:shd w:val="clear" w:color="auto" w:fill="FFFFFF"/>
              <w:autoSpaceDN w:val="0"/>
              <w:spacing w:after="60" w:line="257" w:lineRule="auto"/>
              <w:ind w:left="357" w:hanging="357"/>
              <w:rPr>
                <w:rFonts w:cstheme="minorHAnsi"/>
              </w:rPr>
            </w:pPr>
            <w:r w:rsidRPr="005D0146">
              <w:rPr>
                <w:rFonts w:cstheme="minorHAnsi"/>
              </w:rPr>
              <w:t>have materials or symbols associated with the cause</w:t>
            </w:r>
          </w:p>
          <w:p w14:paraId="1FCEFED2" w14:textId="77777777" w:rsidR="008908F3" w:rsidRPr="005D0146" w:rsidRDefault="008908F3" w:rsidP="008908F3">
            <w:pPr>
              <w:numPr>
                <w:ilvl w:val="0"/>
                <w:numId w:val="18"/>
              </w:numPr>
              <w:shd w:val="clear" w:color="auto" w:fill="FFFFFF"/>
              <w:autoSpaceDN w:val="0"/>
              <w:spacing w:after="60" w:line="257" w:lineRule="auto"/>
              <w:ind w:left="357" w:hanging="357"/>
              <w:rPr>
                <w:rFonts w:cstheme="minorHAnsi"/>
              </w:rPr>
            </w:pPr>
            <w:r w:rsidRPr="005D0146">
              <w:rPr>
                <w:rFonts w:cstheme="minorHAnsi"/>
              </w:rPr>
              <w:t>attending events, rallies etc of an extremist nature</w:t>
            </w:r>
          </w:p>
          <w:p w14:paraId="631284CB" w14:textId="77777777" w:rsidR="008908F3" w:rsidRPr="005D0146" w:rsidRDefault="008908F3" w:rsidP="008908F3">
            <w:pPr>
              <w:numPr>
                <w:ilvl w:val="0"/>
                <w:numId w:val="18"/>
              </w:numPr>
              <w:shd w:val="clear" w:color="auto" w:fill="FFFFFF"/>
              <w:autoSpaceDN w:val="0"/>
              <w:spacing w:after="60" w:line="257" w:lineRule="auto"/>
              <w:ind w:left="357" w:hanging="357"/>
              <w:rPr>
                <w:rFonts w:cstheme="minorHAnsi"/>
              </w:rPr>
            </w:pPr>
            <w:r w:rsidRPr="005D0146">
              <w:rPr>
                <w:rFonts w:cstheme="minorHAnsi"/>
              </w:rPr>
              <w:t xml:space="preserve">sense of grievance (e.g. anti-West, anti-Muslim); sense of ‘them and us’ </w:t>
            </w:r>
          </w:p>
          <w:p w14:paraId="587D5D06" w14:textId="77777777" w:rsidR="008908F3" w:rsidRPr="005D0146" w:rsidRDefault="008908F3" w:rsidP="008908F3">
            <w:pPr>
              <w:numPr>
                <w:ilvl w:val="0"/>
                <w:numId w:val="18"/>
              </w:numPr>
              <w:shd w:val="clear" w:color="auto" w:fill="FFFFFF"/>
              <w:autoSpaceDN w:val="0"/>
              <w:spacing w:after="60" w:line="257" w:lineRule="auto"/>
              <w:ind w:left="357" w:hanging="357"/>
              <w:rPr>
                <w:rFonts w:cstheme="minorHAnsi"/>
              </w:rPr>
            </w:pPr>
            <w:r w:rsidRPr="005D0146">
              <w:rPr>
                <w:rFonts w:cstheme="minorHAnsi"/>
              </w:rPr>
              <w:t>conflict with family/friends or lose interest in people who do not have same beliefs</w:t>
            </w:r>
          </w:p>
          <w:p w14:paraId="5C66A3FE" w14:textId="77777777" w:rsidR="008908F3" w:rsidRPr="005D0146" w:rsidRDefault="008908F3" w:rsidP="008908F3">
            <w:pPr>
              <w:numPr>
                <w:ilvl w:val="0"/>
                <w:numId w:val="18"/>
              </w:numPr>
              <w:shd w:val="clear" w:color="auto" w:fill="FFFFFF"/>
              <w:autoSpaceDN w:val="0"/>
              <w:spacing w:after="60" w:line="257" w:lineRule="auto"/>
              <w:ind w:left="357" w:hanging="357"/>
              <w:rPr>
                <w:rFonts w:cstheme="minorHAnsi"/>
              </w:rPr>
            </w:pPr>
            <w:r w:rsidRPr="005D0146">
              <w:rPr>
                <w:rFonts w:cstheme="minorHAnsi"/>
              </w:rPr>
              <w:t>try to recruit others to join the ‘cause’</w:t>
            </w:r>
          </w:p>
          <w:p w14:paraId="23959C2A" w14:textId="77777777" w:rsidR="00770A7A" w:rsidRPr="005D0146" w:rsidRDefault="00770A7A" w:rsidP="00770A7A">
            <w:pPr>
              <w:spacing w:line="256" w:lineRule="auto"/>
              <w:rPr>
                <w:rFonts w:cstheme="minorHAnsi"/>
              </w:rPr>
            </w:pPr>
          </w:p>
        </w:tc>
      </w:tr>
      <w:tr w:rsidR="008908F3" w:rsidRPr="00737CC6" w14:paraId="2ACDD5BD" w14:textId="77777777" w:rsidTr="004C3569">
        <w:tc>
          <w:tcPr>
            <w:tcW w:w="9493"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hideMark/>
          </w:tcPr>
          <w:p w14:paraId="62211920" w14:textId="77E15C39" w:rsidR="008908F3" w:rsidRPr="00737CC6" w:rsidRDefault="008908F3" w:rsidP="004C3569">
            <w:pPr>
              <w:pStyle w:val="NoSpacing"/>
              <w:ind w:right="-1"/>
              <w:jc w:val="center"/>
              <w:rPr>
                <w:rFonts w:asciiTheme="minorHAnsi" w:hAnsiTheme="minorHAnsi" w:cstheme="minorHAnsi"/>
                <w:bCs/>
                <w:sz w:val="28"/>
                <w:szCs w:val="28"/>
              </w:rPr>
            </w:pPr>
            <w:r>
              <w:rPr>
                <w:rFonts w:asciiTheme="minorHAnsi" w:hAnsiTheme="minorHAnsi" w:cstheme="minorHAnsi"/>
                <w:bCs/>
                <w:sz w:val="28"/>
                <w:szCs w:val="28"/>
              </w:rPr>
              <w:t>Online Safety</w:t>
            </w:r>
          </w:p>
        </w:tc>
      </w:tr>
      <w:tr w:rsidR="00770A7A" w:rsidRPr="005D0146" w14:paraId="09798BED" w14:textId="77777777" w:rsidTr="0054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531" w:type="dxa"/>
            <w:tcBorders>
              <w:top w:val="single" w:sz="4" w:space="0" w:color="auto"/>
              <w:left w:val="single" w:sz="4" w:space="0" w:color="auto"/>
              <w:bottom w:val="single" w:sz="4" w:space="0" w:color="auto"/>
              <w:right w:val="single" w:sz="4" w:space="0" w:color="auto"/>
            </w:tcBorders>
          </w:tcPr>
          <w:p w14:paraId="4D277BDD" w14:textId="265D7764" w:rsidR="008908F3" w:rsidRPr="005D0146" w:rsidRDefault="008908F3" w:rsidP="008908F3">
            <w:pPr>
              <w:autoSpaceDE w:val="0"/>
              <w:autoSpaceDN w:val="0"/>
              <w:adjustRightInd w:val="0"/>
              <w:rPr>
                <w:rFonts w:cstheme="minorHAnsi"/>
              </w:rPr>
            </w:pPr>
            <w:r w:rsidRPr="005D0146">
              <w:rPr>
                <w:rFonts w:cstheme="minorHAnsi"/>
              </w:rPr>
              <w:lastRenderedPageBreak/>
              <w:t>Technologies and the internet are an important source of communication, education and entertainment.  Some people will use them to harm children and vulnerable adults.  Technology can be used extensively to groom and harm people and be involved in sexual exploitation, radicalisation, cyber-bullying, criminal exploitation etc.  Abusers can adopt an identity to befriend possible victim’s, people can be manipulated into sharing sensitive information and images, hackers can access online accounts and financial information.</w:t>
            </w:r>
          </w:p>
          <w:p w14:paraId="7EC7BA74" w14:textId="77777777" w:rsidR="008908F3" w:rsidRPr="005D0146" w:rsidRDefault="008908F3" w:rsidP="008908F3">
            <w:pPr>
              <w:autoSpaceDE w:val="0"/>
              <w:autoSpaceDN w:val="0"/>
              <w:adjustRightInd w:val="0"/>
              <w:rPr>
                <w:rFonts w:cstheme="minorHAnsi"/>
              </w:rPr>
            </w:pPr>
            <w:r w:rsidRPr="005D0146">
              <w:rPr>
                <w:rFonts w:cstheme="minorHAnsi"/>
              </w:rPr>
              <w:t xml:space="preserve">‘Sexting’ or youth produced sexual imagery is the use of technology to share indecent images or videos of a sexual nature which young people have taken of themselves – sharing images of children in this way is illegal.  Online safety can fall into these areas of risk: </w:t>
            </w:r>
          </w:p>
          <w:p w14:paraId="3AD01CCA" w14:textId="0F1E1ECC" w:rsidR="008908F3" w:rsidRPr="005D0146" w:rsidRDefault="008908F3" w:rsidP="008908F3">
            <w:pPr>
              <w:autoSpaceDE w:val="0"/>
              <w:autoSpaceDN w:val="0"/>
              <w:adjustRightInd w:val="0"/>
              <w:rPr>
                <w:rFonts w:cstheme="minorHAnsi"/>
                <w:b/>
                <w:bCs/>
              </w:rPr>
            </w:pPr>
            <w:r w:rsidRPr="005D0146">
              <w:rPr>
                <w:rFonts w:cstheme="minorHAnsi"/>
                <w:b/>
                <w:bCs/>
              </w:rPr>
              <w:t>content:</w:t>
            </w:r>
            <w:r w:rsidRPr="005D0146">
              <w:rPr>
                <w:rFonts w:cstheme="minorHAnsi"/>
              </w:rPr>
              <w:t xml:space="preserve">  exposure to illegal, inappropriate or harmful material (e.g. sexual or violent material, offensive material which serves to breed hatred, fabricated news, radical and extremist views) </w:t>
            </w:r>
          </w:p>
          <w:p w14:paraId="5CED538A" w14:textId="77777777" w:rsidR="008908F3" w:rsidRPr="005D0146" w:rsidRDefault="008908F3" w:rsidP="008908F3">
            <w:pPr>
              <w:autoSpaceDE w:val="0"/>
              <w:autoSpaceDN w:val="0"/>
              <w:adjustRightInd w:val="0"/>
              <w:rPr>
                <w:rFonts w:cstheme="minorHAnsi"/>
              </w:rPr>
            </w:pPr>
            <w:r w:rsidRPr="005D0146">
              <w:rPr>
                <w:rFonts w:cstheme="minorHAnsi"/>
                <w:b/>
                <w:bCs/>
              </w:rPr>
              <w:t>contact:</w:t>
            </w:r>
            <w:r w:rsidRPr="005D0146">
              <w:rPr>
                <w:rFonts w:cstheme="minorHAnsi"/>
              </w:rPr>
              <w:t xml:space="preserve">  subjected to harmful online interaction with other users (e.g. adults posing as children or as ‘friends’, commercial advertising)</w:t>
            </w:r>
          </w:p>
          <w:p w14:paraId="2A6EBFE4" w14:textId="17AAAD07" w:rsidR="00770A7A" w:rsidRPr="005D0146" w:rsidRDefault="008908F3" w:rsidP="008908F3">
            <w:pPr>
              <w:shd w:val="clear" w:color="auto" w:fill="FFFFFF"/>
              <w:autoSpaceDN w:val="0"/>
              <w:ind w:right="-1"/>
              <w:rPr>
                <w:rFonts w:eastAsia="Times New Roman" w:cstheme="minorHAnsi"/>
                <w:lang w:eastAsia="en-GB"/>
              </w:rPr>
            </w:pPr>
            <w:r w:rsidRPr="005D0146">
              <w:rPr>
                <w:rFonts w:cstheme="minorHAnsi"/>
                <w:b/>
                <w:bCs/>
              </w:rPr>
              <w:t>conduct:</w:t>
            </w:r>
            <w:r w:rsidRPr="005D0146">
              <w:rPr>
                <w:rFonts w:cstheme="minorHAnsi"/>
              </w:rPr>
              <w:t xml:space="preserve">  personal online behaviour that increases causes harm (e.g. making, sending and receiving explicit images, or online bullying).</w:t>
            </w:r>
          </w:p>
        </w:tc>
        <w:tc>
          <w:tcPr>
            <w:tcW w:w="4962" w:type="dxa"/>
            <w:tcBorders>
              <w:top w:val="single" w:sz="4" w:space="0" w:color="auto"/>
              <w:left w:val="single" w:sz="4" w:space="0" w:color="auto"/>
              <w:bottom w:val="single" w:sz="4" w:space="0" w:color="auto"/>
              <w:right w:val="single" w:sz="4" w:space="0" w:color="auto"/>
            </w:tcBorders>
          </w:tcPr>
          <w:p w14:paraId="77A12551" w14:textId="77777777" w:rsidR="008908F3" w:rsidRPr="005D0146" w:rsidRDefault="008908F3" w:rsidP="008908F3">
            <w:pPr>
              <w:numPr>
                <w:ilvl w:val="0"/>
                <w:numId w:val="19"/>
              </w:numPr>
              <w:tabs>
                <w:tab w:val="num" w:pos="320"/>
              </w:tabs>
              <w:spacing w:after="60" w:line="257" w:lineRule="auto"/>
              <w:ind w:left="324" w:hanging="284"/>
              <w:rPr>
                <w:rFonts w:eastAsia="Times New Roman" w:cstheme="minorHAnsi"/>
                <w:lang w:eastAsia="en-GB"/>
              </w:rPr>
            </w:pPr>
            <w:r w:rsidRPr="005D0146">
              <w:rPr>
                <w:rFonts w:eastAsia="Times New Roman" w:cstheme="minorHAnsi"/>
                <w:lang w:eastAsia="en-GB"/>
              </w:rPr>
              <w:t>meeting older or new friends they’ve met online</w:t>
            </w:r>
          </w:p>
          <w:p w14:paraId="7C219A78" w14:textId="77777777" w:rsidR="008908F3" w:rsidRPr="005D0146" w:rsidRDefault="008908F3" w:rsidP="008908F3">
            <w:pPr>
              <w:numPr>
                <w:ilvl w:val="0"/>
                <w:numId w:val="19"/>
              </w:numPr>
              <w:tabs>
                <w:tab w:val="num" w:pos="320"/>
              </w:tabs>
              <w:spacing w:after="60" w:line="257" w:lineRule="auto"/>
              <w:ind w:left="324" w:hanging="284"/>
              <w:rPr>
                <w:rFonts w:eastAsia="Times New Roman" w:cstheme="minorHAnsi"/>
                <w:lang w:eastAsia="en-GB"/>
              </w:rPr>
            </w:pPr>
            <w:r w:rsidRPr="005D0146">
              <w:rPr>
                <w:rFonts w:eastAsia="Times New Roman" w:cstheme="minorHAnsi"/>
                <w:lang w:eastAsia="en-GB"/>
              </w:rPr>
              <w:t>receiving gifts or money</w:t>
            </w:r>
          </w:p>
          <w:p w14:paraId="302FEC26" w14:textId="77777777" w:rsidR="008908F3" w:rsidRPr="005D0146" w:rsidRDefault="008908F3" w:rsidP="008908F3">
            <w:pPr>
              <w:numPr>
                <w:ilvl w:val="0"/>
                <w:numId w:val="19"/>
              </w:numPr>
              <w:tabs>
                <w:tab w:val="num" w:pos="320"/>
              </w:tabs>
              <w:spacing w:after="60" w:line="257" w:lineRule="auto"/>
              <w:ind w:left="324" w:hanging="284"/>
              <w:rPr>
                <w:rFonts w:eastAsia="Times New Roman" w:cstheme="minorHAnsi"/>
                <w:lang w:eastAsia="en-GB"/>
              </w:rPr>
            </w:pPr>
            <w:r w:rsidRPr="005D0146">
              <w:rPr>
                <w:rFonts w:eastAsia="Times New Roman" w:cstheme="minorHAnsi"/>
                <w:lang w:eastAsia="en-GB"/>
              </w:rPr>
              <w:t>withdrawn and secretive</w:t>
            </w:r>
          </w:p>
          <w:p w14:paraId="39833FB4" w14:textId="77777777" w:rsidR="008908F3" w:rsidRPr="005D0146" w:rsidRDefault="008908F3" w:rsidP="008908F3">
            <w:pPr>
              <w:numPr>
                <w:ilvl w:val="0"/>
                <w:numId w:val="19"/>
              </w:numPr>
              <w:tabs>
                <w:tab w:val="num" w:pos="320"/>
              </w:tabs>
              <w:spacing w:after="60" w:line="257" w:lineRule="auto"/>
              <w:ind w:left="324" w:hanging="284"/>
              <w:rPr>
                <w:rFonts w:eastAsia="Times New Roman" w:cstheme="minorHAnsi"/>
                <w:lang w:eastAsia="en-GB"/>
              </w:rPr>
            </w:pPr>
            <w:r w:rsidRPr="005D0146">
              <w:rPr>
                <w:rFonts w:eastAsia="Times New Roman" w:cstheme="minorHAnsi"/>
                <w:lang w:eastAsia="en-GB"/>
              </w:rPr>
              <w:t>new phone or more than one phone</w:t>
            </w:r>
          </w:p>
          <w:p w14:paraId="7B2FA452" w14:textId="77777777" w:rsidR="008908F3" w:rsidRPr="005D0146" w:rsidRDefault="008908F3" w:rsidP="008908F3">
            <w:pPr>
              <w:numPr>
                <w:ilvl w:val="0"/>
                <w:numId w:val="19"/>
              </w:numPr>
              <w:tabs>
                <w:tab w:val="num" w:pos="320"/>
              </w:tabs>
              <w:spacing w:after="60" w:line="257" w:lineRule="auto"/>
              <w:ind w:left="324" w:hanging="284"/>
              <w:rPr>
                <w:rFonts w:eastAsia="Times New Roman" w:cstheme="minorHAnsi"/>
                <w:lang w:eastAsia="en-GB"/>
              </w:rPr>
            </w:pPr>
            <w:r w:rsidRPr="005D0146">
              <w:rPr>
                <w:rFonts w:eastAsia="Times New Roman" w:cstheme="minorHAnsi"/>
                <w:lang w:eastAsia="en-GB"/>
              </w:rPr>
              <w:t>receiving large numbers of calls or messages</w:t>
            </w:r>
          </w:p>
          <w:p w14:paraId="239220F4" w14:textId="77777777" w:rsidR="008908F3" w:rsidRPr="005D0146" w:rsidRDefault="008908F3" w:rsidP="008908F3">
            <w:pPr>
              <w:numPr>
                <w:ilvl w:val="0"/>
                <w:numId w:val="19"/>
              </w:numPr>
              <w:tabs>
                <w:tab w:val="num" w:pos="320"/>
              </w:tabs>
              <w:spacing w:after="60" w:line="257" w:lineRule="auto"/>
              <w:ind w:left="324" w:hanging="284"/>
              <w:rPr>
                <w:rFonts w:cstheme="minorHAnsi"/>
              </w:rPr>
            </w:pPr>
            <w:r w:rsidRPr="005D0146">
              <w:rPr>
                <w:rFonts w:eastAsia="Times New Roman" w:cstheme="minorHAnsi"/>
                <w:lang w:eastAsia="en-GB"/>
              </w:rPr>
              <w:t>worried about being away from their phone</w:t>
            </w:r>
          </w:p>
          <w:p w14:paraId="75C45EE6" w14:textId="0F9A0A84" w:rsidR="00770A7A" w:rsidRPr="005D0146" w:rsidRDefault="008908F3" w:rsidP="008908F3">
            <w:pPr>
              <w:numPr>
                <w:ilvl w:val="0"/>
                <w:numId w:val="19"/>
              </w:numPr>
              <w:tabs>
                <w:tab w:val="num" w:pos="320"/>
              </w:tabs>
              <w:spacing w:after="60" w:line="257" w:lineRule="auto"/>
              <w:ind w:left="324" w:hanging="284"/>
              <w:rPr>
                <w:rFonts w:cstheme="minorHAnsi"/>
              </w:rPr>
            </w:pPr>
            <w:r w:rsidRPr="005D0146">
              <w:rPr>
                <w:rFonts w:eastAsia="Times New Roman" w:cstheme="minorHAnsi"/>
                <w:lang w:eastAsia="en-GB"/>
              </w:rPr>
              <w:t>excessive time on phone or online</w:t>
            </w:r>
          </w:p>
        </w:tc>
      </w:tr>
      <w:tr w:rsidR="008908F3" w:rsidRPr="00737CC6" w14:paraId="46B2D91E" w14:textId="77777777" w:rsidTr="004C3569">
        <w:tc>
          <w:tcPr>
            <w:tcW w:w="9493"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0" w:type="dxa"/>
              <w:left w:w="108" w:type="dxa"/>
              <w:bottom w:w="0" w:type="dxa"/>
              <w:right w:w="108" w:type="dxa"/>
            </w:tcMar>
            <w:hideMark/>
          </w:tcPr>
          <w:p w14:paraId="1B9BE527" w14:textId="6B56105E" w:rsidR="008908F3" w:rsidRPr="00737CC6" w:rsidRDefault="008908F3" w:rsidP="004C3569">
            <w:pPr>
              <w:pStyle w:val="NoSpacing"/>
              <w:ind w:right="-1"/>
              <w:jc w:val="center"/>
              <w:rPr>
                <w:rFonts w:asciiTheme="minorHAnsi" w:hAnsiTheme="minorHAnsi" w:cstheme="minorHAnsi"/>
                <w:bCs/>
                <w:sz w:val="28"/>
                <w:szCs w:val="28"/>
              </w:rPr>
            </w:pPr>
            <w:r w:rsidRPr="00546598">
              <w:rPr>
                <w:rFonts w:asciiTheme="minorHAnsi" w:hAnsiTheme="minorHAnsi" w:cstheme="minorHAnsi"/>
                <w:bCs/>
                <w:sz w:val="28"/>
                <w:szCs w:val="28"/>
              </w:rPr>
              <w:t xml:space="preserve">Female Genital Mutilation </w:t>
            </w:r>
            <w:r>
              <w:rPr>
                <w:rFonts w:asciiTheme="minorHAnsi" w:hAnsiTheme="minorHAnsi" w:cstheme="minorHAnsi"/>
                <w:bCs/>
                <w:sz w:val="28"/>
                <w:szCs w:val="28"/>
              </w:rPr>
              <w:t>(FGM)</w:t>
            </w:r>
          </w:p>
        </w:tc>
      </w:tr>
      <w:tr w:rsidR="00770A7A" w:rsidRPr="005D0146" w14:paraId="26381D3F" w14:textId="77777777" w:rsidTr="0054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4531" w:type="dxa"/>
            <w:tcBorders>
              <w:top w:val="single" w:sz="4" w:space="0" w:color="auto"/>
              <w:left w:val="single" w:sz="4" w:space="0" w:color="auto"/>
              <w:bottom w:val="single" w:sz="4" w:space="0" w:color="auto"/>
              <w:right w:val="single" w:sz="4" w:space="0" w:color="auto"/>
            </w:tcBorders>
          </w:tcPr>
          <w:p w14:paraId="607E452E" w14:textId="77777777" w:rsidR="008908F3" w:rsidRPr="005D0146" w:rsidRDefault="008908F3" w:rsidP="008908F3">
            <w:pPr>
              <w:autoSpaceDE w:val="0"/>
              <w:autoSpaceDN w:val="0"/>
              <w:adjustRightInd w:val="0"/>
              <w:spacing w:after="76"/>
              <w:rPr>
                <w:rFonts w:eastAsia="Calibri" w:cstheme="minorHAnsi"/>
              </w:rPr>
            </w:pPr>
            <w:r w:rsidRPr="005D0146">
              <w:rPr>
                <w:rFonts w:cstheme="minorHAnsi"/>
                <w:bCs/>
              </w:rPr>
              <w:t xml:space="preserve">FGM is a term given to a range of procedure whereby a female’s genitals are cut, injured, removed or changed without a medical reason or other health benefit.  It is commonly carried out without anaesthetic, medicines, sterile equipment or medical training.  </w:t>
            </w:r>
            <w:r w:rsidRPr="005D0146">
              <w:rPr>
                <w:rFonts w:cstheme="minorHAnsi"/>
              </w:rPr>
              <w:t>FGM is carried out on females of any age, from newborns to older teenagers and adult women.</w:t>
            </w:r>
          </w:p>
          <w:p w14:paraId="6730D53E" w14:textId="77777777" w:rsidR="008908F3" w:rsidRPr="005D0146" w:rsidRDefault="008908F3" w:rsidP="008908F3">
            <w:pPr>
              <w:autoSpaceDE w:val="0"/>
              <w:autoSpaceDN w:val="0"/>
              <w:adjustRightInd w:val="0"/>
              <w:spacing w:after="76"/>
              <w:rPr>
                <w:rFonts w:cstheme="minorHAnsi"/>
              </w:rPr>
            </w:pPr>
            <w:r w:rsidRPr="005D0146">
              <w:rPr>
                <w:rFonts w:cstheme="minorHAnsi"/>
                <w:bCs/>
              </w:rPr>
              <w:t xml:space="preserve">The practice is carried out in certain parts of the world and also in the UK from those communities that practice it, although it is illegal in the UK and in many other countries.  It is done for cultural reasons, with those that </w:t>
            </w:r>
            <w:r w:rsidRPr="005D0146">
              <w:rPr>
                <w:rFonts w:cstheme="minorHAnsi"/>
                <w:bCs/>
              </w:rPr>
              <w:lastRenderedPageBreak/>
              <w:t xml:space="preserve">practice it arguing that it benefits the woman or girl, keeps her ‘clean’, retains her virginity or makes her ‘marriageable’. In fact, it causes extreme pain, infection, and life-long physical and psychological damage to healthy functioning for women and girls.  </w:t>
            </w:r>
          </w:p>
          <w:p w14:paraId="57719C11" w14:textId="77777777" w:rsidR="008908F3" w:rsidRPr="005D0146" w:rsidRDefault="008908F3" w:rsidP="008908F3">
            <w:pPr>
              <w:rPr>
                <w:rFonts w:eastAsia="Times New Roman" w:cstheme="minorHAnsi"/>
                <w:lang w:eastAsia="en-GB"/>
              </w:rPr>
            </w:pPr>
            <w:r w:rsidRPr="005D0146">
              <w:rPr>
                <w:rFonts w:cstheme="minorHAnsi"/>
                <w:bCs/>
              </w:rPr>
              <w:t xml:space="preserve">It is a criminal offence (Female genital Mutilation Act 2003) in the UK to either </w:t>
            </w:r>
            <w:r w:rsidRPr="005D0146">
              <w:rPr>
                <w:rFonts w:eastAsia="Times New Roman" w:cstheme="minorHAnsi"/>
                <w:lang w:eastAsia="en-GB"/>
              </w:rPr>
              <w:t xml:space="preserve">perform FGM (including taking a child abroad for FGM) or to enable/facilitate FGM on a British National or a permanent British resident, with the crime incurring a maximum 14-year imprisonment.  </w:t>
            </w:r>
          </w:p>
          <w:p w14:paraId="0506BA06" w14:textId="3C7D0B46" w:rsidR="00770A7A" w:rsidRPr="005D0146" w:rsidRDefault="008908F3" w:rsidP="008908F3">
            <w:pPr>
              <w:shd w:val="clear" w:color="auto" w:fill="FFFFFF"/>
              <w:autoSpaceDN w:val="0"/>
              <w:ind w:right="-1"/>
              <w:rPr>
                <w:rFonts w:eastAsia="Times New Roman" w:cstheme="minorHAnsi"/>
                <w:lang w:eastAsia="en-GB"/>
              </w:rPr>
            </w:pPr>
            <w:r w:rsidRPr="005D0146">
              <w:rPr>
                <w:rFonts w:eastAsia="Times New Roman" w:cstheme="minorHAnsi"/>
                <w:lang w:eastAsia="en-GB"/>
              </w:rPr>
              <w:t xml:space="preserve">Certain professionals have a mandatory reporting duty if they are aware of FGM occurring for a child (under age 18).  </w:t>
            </w:r>
          </w:p>
        </w:tc>
        <w:tc>
          <w:tcPr>
            <w:tcW w:w="4962" w:type="dxa"/>
            <w:tcBorders>
              <w:top w:val="single" w:sz="4" w:space="0" w:color="auto"/>
              <w:left w:val="single" w:sz="4" w:space="0" w:color="auto"/>
              <w:bottom w:val="single" w:sz="4" w:space="0" w:color="auto"/>
              <w:right w:val="single" w:sz="4" w:space="0" w:color="auto"/>
            </w:tcBorders>
          </w:tcPr>
          <w:p w14:paraId="55192931" w14:textId="77777777" w:rsidR="008908F3" w:rsidRPr="005D0146" w:rsidRDefault="008908F3" w:rsidP="008908F3">
            <w:pPr>
              <w:numPr>
                <w:ilvl w:val="0"/>
                <w:numId w:val="20"/>
              </w:numPr>
              <w:tabs>
                <w:tab w:val="num" w:pos="720"/>
              </w:tabs>
              <w:suppressAutoHyphens/>
              <w:autoSpaceDN w:val="0"/>
              <w:spacing w:after="60" w:line="257" w:lineRule="auto"/>
              <w:ind w:left="357" w:hanging="357"/>
              <w:textAlignment w:val="baseline"/>
              <w:rPr>
                <w:rFonts w:cstheme="minorHAnsi"/>
              </w:rPr>
            </w:pPr>
            <w:r w:rsidRPr="005D0146">
              <w:rPr>
                <w:rFonts w:cstheme="minorHAnsi"/>
              </w:rPr>
              <w:lastRenderedPageBreak/>
              <w:t>long visit abroad; ‘ceremony’ to be ‘woman’</w:t>
            </w:r>
          </w:p>
          <w:p w14:paraId="414E294C" w14:textId="77777777" w:rsidR="008908F3" w:rsidRPr="005D0146" w:rsidRDefault="008908F3" w:rsidP="008908F3">
            <w:pPr>
              <w:numPr>
                <w:ilvl w:val="0"/>
                <w:numId w:val="20"/>
              </w:numPr>
              <w:tabs>
                <w:tab w:val="num" w:pos="720"/>
              </w:tabs>
              <w:suppressAutoHyphens/>
              <w:autoSpaceDN w:val="0"/>
              <w:spacing w:after="60" w:line="257" w:lineRule="auto"/>
              <w:ind w:left="357" w:hanging="357"/>
              <w:textAlignment w:val="baseline"/>
              <w:rPr>
                <w:rFonts w:cstheme="minorHAnsi"/>
              </w:rPr>
            </w:pPr>
            <w:r w:rsidRPr="005D0146">
              <w:rPr>
                <w:rFonts w:cstheme="minorHAnsi"/>
              </w:rPr>
              <w:t>relative or ‘cutter’ visiting from abroad</w:t>
            </w:r>
          </w:p>
          <w:p w14:paraId="6E93230C" w14:textId="77777777" w:rsidR="008908F3" w:rsidRPr="005D0146" w:rsidRDefault="008908F3" w:rsidP="008908F3">
            <w:pPr>
              <w:numPr>
                <w:ilvl w:val="0"/>
                <w:numId w:val="20"/>
              </w:numPr>
              <w:tabs>
                <w:tab w:val="num" w:pos="720"/>
              </w:tabs>
              <w:suppressAutoHyphens/>
              <w:autoSpaceDN w:val="0"/>
              <w:spacing w:after="60" w:line="257" w:lineRule="auto"/>
              <w:ind w:left="357" w:hanging="357"/>
              <w:textAlignment w:val="baseline"/>
              <w:rPr>
                <w:rFonts w:cstheme="minorHAnsi"/>
              </w:rPr>
            </w:pPr>
            <w:r w:rsidRPr="005D0146">
              <w:rPr>
                <w:rFonts w:cstheme="minorHAnsi"/>
              </w:rPr>
              <w:t>female relative being cut</w:t>
            </w:r>
          </w:p>
          <w:p w14:paraId="1DB4666B" w14:textId="77777777" w:rsidR="008908F3" w:rsidRPr="005D0146" w:rsidRDefault="008908F3" w:rsidP="008908F3">
            <w:pPr>
              <w:numPr>
                <w:ilvl w:val="0"/>
                <w:numId w:val="20"/>
              </w:numPr>
              <w:tabs>
                <w:tab w:val="num" w:pos="720"/>
              </w:tabs>
              <w:suppressAutoHyphens/>
              <w:autoSpaceDN w:val="0"/>
              <w:spacing w:after="60" w:line="257" w:lineRule="auto"/>
              <w:ind w:left="357" w:hanging="357"/>
              <w:textAlignment w:val="baseline"/>
              <w:rPr>
                <w:rFonts w:cstheme="minorHAnsi"/>
              </w:rPr>
            </w:pPr>
            <w:r w:rsidRPr="005D0146">
              <w:rPr>
                <w:rFonts w:cstheme="minorHAnsi"/>
              </w:rPr>
              <w:t>prolonged absence from school</w:t>
            </w:r>
          </w:p>
          <w:p w14:paraId="2CC9CF72" w14:textId="77777777" w:rsidR="008908F3" w:rsidRPr="005D0146" w:rsidRDefault="008908F3" w:rsidP="008908F3">
            <w:pPr>
              <w:numPr>
                <w:ilvl w:val="0"/>
                <w:numId w:val="20"/>
              </w:numPr>
              <w:tabs>
                <w:tab w:val="num" w:pos="720"/>
              </w:tabs>
              <w:suppressAutoHyphens/>
              <w:autoSpaceDN w:val="0"/>
              <w:spacing w:after="60" w:line="257" w:lineRule="auto"/>
              <w:ind w:left="357" w:hanging="357"/>
              <w:textAlignment w:val="baseline"/>
              <w:rPr>
                <w:rFonts w:cstheme="minorHAnsi"/>
              </w:rPr>
            </w:pPr>
            <w:r w:rsidRPr="005D0146">
              <w:rPr>
                <w:rFonts w:cstheme="minorHAnsi"/>
              </w:rPr>
              <w:t>difficulty walking, standing or sitting</w:t>
            </w:r>
          </w:p>
          <w:p w14:paraId="55280135" w14:textId="77777777" w:rsidR="008908F3" w:rsidRPr="005D0146" w:rsidRDefault="008908F3" w:rsidP="008908F3">
            <w:pPr>
              <w:numPr>
                <w:ilvl w:val="0"/>
                <w:numId w:val="20"/>
              </w:numPr>
              <w:tabs>
                <w:tab w:val="num" w:pos="720"/>
              </w:tabs>
              <w:suppressAutoHyphens/>
              <w:autoSpaceDN w:val="0"/>
              <w:spacing w:after="60" w:line="257" w:lineRule="auto"/>
              <w:ind w:left="357" w:hanging="357"/>
              <w:textAlignment w:val="baseline"/>
              <w:rPr>
                <w:rFonts w:cstheme="minorHAnsi"/>
              </w:rPr>
            </w:pPr>
            <w:r w:rsidRPr="005D0146">
              <w:rPr>
                <w:rFonts w:cstheme="minorHAnsi"/>
              </w:rPr>
              <w:t>spend longer in the toilet</w:t>
            </w:r>
          </w:p>
          <w:p w14:paraId="7AC34251" w14:textId="77777777" w:rsidR="008908F3" w:rsidRPr="005D0146" w:rsidRDefault="008908F3" w:rsidP="008908F3">
            <w:pPr>
              <w:numPr>
                <w:ilvl w:val="0"/>
                <w:numId w:val="20"/>
              </w:numPr>
              <w:tabs>
                <w:tab w:val="num" w:pos="720"/>
              </w:tabs>
              <w:suppressAutoHyphens/>
              <w:autoSpaceDN w:val="0"/>
              <w:spacing w:after="60" w:line="257" w:lineRule="auto"/>
              <w:ind w:left="357" w:hanging="357"/>
              <w:textAlignment w:val="baseline"/>
              <w:rPr>
                <w:rFonts w:cstheme="minorHAnsi"/>
              </w:rPr>
            </w:pPr>
            <w:r w:rsidRPr="005D0146">
              <w:rPr>
                <w:rFonts w:cstheme="minorHAnsi"/>
              </w:rPr>
              <w:t>pain urinating or menstruating</w:t>
            </w:r>
          </w:p>
          <w:p w14:paraId="2FD40521" w14:textId="77777777" w:rsidR="008908F3" w:rsidRPr="005D0146" w:rsidRDefault="008908F3" w:rsidP="008908F3">
            <w:pPr>
              <w:numPr>
                <w:ilvl w:val="0"/>
                <w:numId w:val="20"/>
              </w:numPr>
              <w:tabs>
                <w:tab w:val="num" w:pos="720"/>
              </w:tabs>
              <w:suppressAutoHyphens/>
              <w:autoSpaceDN w:val="0"/>
              <w:spacing w:after="60" w:line="257" w:lineRule="auto"/>
              <w:ind w:left="357" w:hanging="357"/>
              <w:textAlignment w:val="baseline"/>
              <w:rPr>
                <w:rFonts w:cstheme="minorHAnsi"/>
              </w:rPr>
            </w:pPr>
            <w:r w:rsidRPr="005D0146">
              <w:rPr>
                <w:rFonts w:cstheme="minorHAnsi"/>
              </w:rPr>
              <w:t>appear withdrawn, anxious or depressed</w:t>
            </w:r>
          </w:p>
          <w:p w14:paraId="73D58572" w14:textId="77777777" w:rsidR="008908F3" w:rsidRPr="005D0146" w:rsidRDefault="008908F3" w:rsidP="008908F3">
            <w:pPr>
              <w:numPr>
                <w:ilvl w:val="0"/>
                <w:numId w:val="20"/>
              </w:numPr>
              <w:tabs>
                <w:tab w:val="num" w:pos="720"/>
              </w:tabs>
              <w:suppressAutoHyphens/>
              <w:autoSpaceDN w:val="0"/>
              <w:spacing w:after="60" w:line="257" w:lineRule="auto"/>
              <w:ind w:left="357" w:hanging="357"/>
              <w:textAlignment w:val="baseline"/>
              <w:rPr>
                <w:rFonts w:cstheme="minorHAnsi"/>
              </w:rPr>
            </w:pPr>
            <w:r w:rsidRPr="005D0146">
              <w:rPr>
                <w:rFonts w:cstheme="minorHAnsi"/>
              </w:rPr>
              <w:t>reluctant to have normal medical exams</w:t>
            </w:r>
          </w:p>
          <w:p w14:paraId="6E1B3E76" w14:textId="352F3AF9" w:rsidR="00770A7A" w:rsidRPr="005D0146" w:rsidRDefault="008908F3" w:rsidP="008908F3">
            <w:pPr>
              <w:numPr>
                <w:ilvl w:val="0"/>
                <w:numId w:val="20"/>
              </w:numPr>
              <w:tabs>
                <w:tab w:val="num" w:pos="720"/>
              </w:tabs>
              <w:suppressAutoHyphens/>
              <w:autoSpaceDN w:val="0"/>
              <w:spacing w:after="60" w:line="257" w:lineRule="auto"/>
              <w:ind w:left="357" w:hanging="357"/>
              <w:textAlignment w:val="baseline"/>
              <w:rPr>
                <w:rFonts w:cstheme="minorHAnsi"/>
              </w:rPr>
            </w:pPr>
            <w:r w:rsidRPr="005D0146">
              <w:rPr>
                <w:rFonts w:cstheme="minorHAnsi"/>
              </w:rPr>
              <w:t>severe pain, shock, bleeding, infections, organ damage, blood loss</w:t>
            </w:r>
          </w:p>
        </w:tc>
      </w:tr>
    </w:tbl>
    <w:p w14:paraId="19C59154" w14:textId="38C03F7D" w:rsidR="00960C2F" w:rsidRPr="00546598" w:rsidRDefault="00770A7A" w:rsidP="00546598">
      <w:pPr>
        <w:pStyle w:val="NoSpacing"/>
        <w:ind w:right="-1"/>
        <w:jc w:val="center"/>
        <w:rPr>
          <w:rFonts w:asciiTheme="minorHAnsi" w:hAnsiTheme="minorHAnsi" w:cstheme="minorHAnsi"/>
          <w:bCs/>
          <w:sz w:val="28"/>
          <w:szCs w:val="28"/>
        </w:rPr>
      </w:pPr>
      <w:r w:rsidRPr="00546598">
        <w:rPr>
          <w:rFonts w:asciiTheme="minorHAnsi" w:hAnsiTheme="minorHAnsi" w:cstheme="minorHAnsi"/>
          <w:bCs/>
          <w:sz w:val="28"/>
          <w:szCs w:val="28"/>
        </w:rPr>
        <w:t xml:space="preserve"> </w:t>
      </w:r>
    </w:p>
    <w:p w14:paraId="5BEFF4A6" w14:textId="77777777" w:rsidR="00960C2F" w:rsidRDefault="00960C2F">
      <w:r>
        <w:br w:type="page"/>
      </w:r>
    </w:p>
    <w:p w14:paraId="7A47D0BB" w14:textId="1D488E75" w:rsidR="005D0146" w:rsidRDefault="00960C2F" w:rsidP="008908F3">
      <w:pPr>
        <w:pStyle w:val="Heading1"/>
      </w:pPr>
      <w:bookmarkStart w:id="11" w:name="_Appendix_Threewo:_Safeguarding"/>
      <w:bookmarkEnd w:id="11"/>
      <w:r w:rsidRPr="00960C2F">
        <w:lastRenderedPageBreak/>
        <w:t>Appendix T</w:t>
      </w:r>
      <w:r w:rsidR="00866D24">
        <w:t>hree</w:t>
      </w:r>
      <w:r w:rsidRPr="00960C2F">
        <w:t xml:space="preserve">: </w:t>
      </w:r>
      <w:r w:rsidR="002A19B3">
        <w:t xml:space="preserve">Safeguarding </w:t>
      </w:r>
      <w:r w:rsidR="00866D24">
        <w:t>Flowchart</w:t>
      </w:r>
    </w:p>
    <w:p w14:paraId="0B78CF5C" w14:textId="5B4CEBAC" w:rsidR="00DA4696" w:rsidRDefault="002A6BA7">
      <w:r>
        <w:t>[Internal document]</w:t>
      </w:r>
    </w:p>
    <w:p w14:paraId="70B9A753" w14:textId="225AF254" w:rsidR="00BE59DD" w:rsidRDefault="00BE59DD" w:rsidP="00BE59DD">
      <w:pPr>
        <w:pStyle w:val="Heading1"/>
      </w:pPr>
      <w:r w:rsidRPr="00960C2F">
        <w:t xml:space="preserve">Appendix </w:t>
      </w:r>
      <w:r>
        <w:t>Four: CSE Flowchart</w:t>
      </w:r>
    </w:p>
    <w:p w14:paraId="59B7640D" w14:textId="77777777" w:rsidR="002A6BA7" w:rsidRDefault="002A6BA7">
      <w:pPr>
        <w:rPr>
          <w:noProof/>
        </w:rPr>
      </w:pPr>
      <w:r>
        <w:rPr>
          <w:noProof/>
        </w:rPr>
        <w:t>[Internal document]</w:t>
      </w:r>
    </w:p>
    <w:p w14:paraId="79D4363C" w14:textId="4D8483FC" w:rsidR="00960C2F" w:rsidRDefault="00960C2F" w:rsidP="00960C2F">
      <w:pPr>
        <w:pStyle w:val="Heading1"/>
      </w:pPr>
      <w:r w:rsidRPr="00960C2F">
        <w:t xml:space="preserve">Appendix </w:t>
      </w:r>
      <w:r w:rsidR="002A19B3">
        <w:t>Five:</w:t>
      </w:r>
      <w:r w:rsidR="005D0146">
        <w:t xml:space="preserve"> </w:t>
      </w:r>
      <w:r w:rsidR="00866D24">
        <w:t xml:space="preserve">Recording </w:t>
      </w:r>
      <w:r w:rsidR="002A6BA7">
        <w:t>G</w:t>
      </w:r>
      <w:r w:rsidR="00866D24">
        <w:t>uidance</w:t>
      </w:r>
    </w:p>
    <w:p w14:paraId="55B97D70" w14:textId="6346ACBA" w:rsidR="001C422F" w:rsidRDefault="002A6BA7" w:rsidP="0081084B">
      <w:pPr>
        <w:rPr>
          <w:lang w:val="en-US"/>
        </w:rPr>
      </w:pPr>
      <w:r>
        <w:rPr>
          <w:noProof/>
          <w:lang w:val="en-US"/>
        </w:rPr>
        <w:t>[Internal document]</w:t>
      </w:r>
    </w:p>
    <w:p w14:paraId="72AA34CC" w14:textId="314EE000" w:rsidR="00960C2F" w:rsidRDefault="00960C2F" w:rsidP="00960C2F">
      <w:pPr>
        <w:pStyle w:val="Heading1"/>
      </w:pPr>
      <w:bookmarkStart w:id="12" w:name="_Appendix_Four_Five"/>
      <w:bookmarkEnd w:id="12"/>
      <w:r w:rsidRPr="00960C2F">
        <w:t xml:space="preserve">Appendix </w:t>
      </w:r>
      <w:r w:rsidR="002A19B3">
        <w:t>Six:</w:t>
      </w:r>
      <w:r w:rsidR="00866D24" w:rsidRPr="00960C2F">
        <w:t xml:space="preserve"> </w:t>
      </w:r>
      <w:r w:rsidR="00866D24">
        <w:t>Admin Process Map</w:t>
      </w:r>
    </w:p>
    <w:p w14:paraId="1B9D2C8E" w14:textId="0F934934" w:rsidR="005D0146" w:rsidRPr="002A6BA7" w:rsidRDefault="00960C2F" w:rsidP="002A6BA7">
      <w:pPr>
        <w:rPr>
          <w:lang w:val="en-US"/>
        </w:rPr>
      </w:pPr>
      <w:r w:rsidRPr="00960C2F">
        <w:rPr>
          <w:rFonts w:cs="Calibri"/>
          <w:sz w:val="24"/>
          <w:szCs w:val="24"/>
        </w:rPr>
        <w:t xml:space="preserve"> </w:t>
      </w:r>
      <w:r w:rsidR="002A6BA7">
        <w:rPr>
          <w:noProof/>
          <w:lang w:val="en-US"/>
        </w:rPr>
        <w:t>[Internal document]</w:t>
      </w:r>
    </w:p>
    <w:p w14:paraId="77C2F6AF" w14:textId="77777777" w:rsidR="005D0146" w:rsidRPr="004B74E1" w:rsidRDefault="005D0146" w:rsidP="005D0146">
      <w:pPr>
        <w:rPr>
          <w:lang w:val="en-US"/>
        </w:rPr>
      </w:pPr>
    </w:p>
    <w:p w14:paraId="0D7E9322" w14:textId="77777777" w:rsidR="005D0146" w:rsidRDefault="005D0146" w:rsidP="005D0146">
      <w:pPr>
        <w:rPr>
          <w:b/>
          <w:bCs/>
          <w:noProof/>
          <w:u w:val="single"/>
          <w:lang w:val="en-US"/>
        </w:rPr>
      </w:pPr>
    </w:p>
    <w:p w14:paraId="38A9870E" w14:textId="77777777" w:rsidR="005D0146" w:rsidRPr="004B74E1" w:rsidRDefault="005D0146" w:rsidP="005D0146"/>
    <w:p w14:paraId="1070F814" w14:textId="6816C807" w:rsidR="00960C2F" w:rsidRDefault="00960C2F" w:rsidP="001D2920">
      <w:pPr>
        <w:spacing w:afterLines="120" w:after="288"/>
      </w:pPr>
    </w:p>
    <w:sectPr w:rsidR="00960C2F" w:rsidSect="006C613C">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E382" w14:textId="77777777" w:rsidR="007C2B44" w:rsidRDefault="007C2B44" w:rsidP="00544FA1">
      <w:pPr>
        <w:spacing w:after="0" w:line="240" w:lineRule="auto"/>
      </w:pPr>
      <w:r>
        <w:separator/>
      </w:r>
    </w:p>
  </w:endnote>
  <w:endnote w:type="continuationSeparator" w:id="0">
    <w:p w14:paraId="2F36B7FB" w14:textId="77777777" w:rsidR="007C2B44" w:rsidRDefault="007C2B44" w:rsidP="0054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504462"/>
      <w:docPartObj>
        <w:docPartGallery w:val="Page Numbers (Bottom of Page)"/>
        <w:docPartUnique/>
      </w:docPartObj>
    </w:sdtPr>
    <w:sdtEndPr>
      <w:rPr>
        <w:color w:val="7F7F7F" w:themeColor="background1" w:themeShade="7F"/>
        <w:spacing w:val="60"/>
        <w:sz w:val="20"/>
        <w:szCs w:val="20"/>
      </w:rPr>
    </w:sdtEndPr>
    <w:sdtContent>
      <w:p w14:paraId="5CC2E76D" w14:textId="60CD581C" w:rsidR="00544FA1" w:rsidRPr="00544FA1" w:rsidRDefault="00544FA1">
        <w:pPr>
          <w:pStyle w:val="Footer"/>
          <w:pBdr>
            <w:top w:val="single" w:sz="4" w:space="1" w:color="D9D9D9" w:themeColor="background1" w:themeShade="D9"/>
          </w:pBdr>
          <w:jc w:val="right"/>
          <w:rPr>
            <w:sz w:val="20"/>
            <w:szCs w:val="20"/>
          </w:rPr>
        </w:pPr>
        <w:r w:rsidRPr="00544FA1">
          <w:rPr>
            <w:sz w:val="20"/>
            <w:szCs w:val="20"/>
          </w:rPr>
          <w:fldChar w:fldCharType="begin"/>
        </w:r>
        <w:r w:rsidRPr="00544FA1">
          <w:rPr>
            <w:sz w:val="20"/>
            <w:szCs w:val="20"/>
          </w:rPr>
          <w:instrText xml:space="preserve"> PAGE   \* MERGEFORMAT </w:instrText>
        </w:r>
        <w:r w:rsidRPr="00544FA1">
          <w:rPr>
            <w:sz w:val="20"/>
            <w:szCs w:val="20"/>
          </w:rPr>
          <w:fldChar w:fldCharType="separate"/>
        </w:r>
        <w:r w:rsidRPr="00544FA1">
          <w:rPr>
            <w:noProof/>
            <w:sz w:val="20"/>
            <w:szCs w:val="20"/>
          </w:rPr>
          <w:t>2</w:t>
        </w:r>
        <w:r w:rsidRPr="00544FA1">
          <w:rPr>
            <w:noProof/>
            <w:sz w:val="20"/>
            <w:szCs w:val="20"/>
          </w:rPr>
          <w:fldChar w:fldCharType="end"/>
        </w:r>
        <w:r w:rsidRPr="00544FA1">
          <w:rPr>
            <w:sz w:val="20"/>
            <w:szCs w:val="20"/>
          </w:rPr>
          <w:t xml:space="preserve"> | </w:t>
        </w:r>
        <w:r w:rsidRPr="00544FA1">
          <w:rPr>
            <w:color w:val="7F7F7F" w:themeColor="background1" w:themeShade="7F"/>
            <w:spacing w:val="60"/>
            <w:sz w:val="20"/>
            <w:szCs w:val="20"/>
          </w:rPr>
          <w:t>Page</w:t>
        </w:r>
      </w:p>
    </w:sdtContent>
  </w:sdt>
  <w:p w14:paraId="3816B033" w14:textId="77777777" w:rsidR="00544FA1" w:rsidRDefault="00544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9AB03" w14:textId="77777777" w:rsidR="007C2B44" w:rsidRDefault="007C2B44" w:rsidP="00544FA1">
      <w:pPr>
        <w:spacing w:after="0" w:line="240" w:lineRule="auto"/>
      </w:pPr>
      <w:r>
        <w:separator/>
      </w:r>
    </w:p>
  </w:footnote>
  <w:footnote w:type="continuationSeparator" w:id="0">
    <w:p w14:paraId="39E0308C" w14:textId="77777777" w:rsidR="007C2B44" w:rsidRDefault="007C2B44" w:rsidP="00544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0B4E"/>
    <w:multiLevelType w:val="hybridMultilevel"/>
    <w:tmpl w:val="D0AE5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F683018"/>
    <w:multiLevelType w:val="multilevel"/>
    <w:tmpl w:val="81065310"/>
    <w:lvl w:ilvl="0">
      <w:start w:val="1"/>
      <w:numFmt w:val="bullet"/>
      <w:lvlText w:val=""/>
      <w:lvlJc w:val="left"/>
      <w:pPr>
        <w:tabs>
          <w:tab w:val="num" w:pos="240"/>
        </w:tabs>
        <w:ind w:left="240" w:hanging="360"/>
      </w:pPr>
      <w:rPr>
        <w:rFonts w:ascii="Symbol" w:hAnsi="Symbol" w:hint="default"/>
        <w:sz w:val="20"/>
      </w:rPr>
    </w:lvl>
    <w:lvl w:ilvl="1">
      <w:start w:val="1"/>
      <w:numFmt w:val="bullet"/>
      <w:lvlText w:val="o"/>
      <w:lvlJc w:val="left"/>
      <w:pPr>
        <w:tabs>
          <w:tab w:val="num" w:pos="960"/>
        </w:tabs>
        <w:ind w:left="960" w:hanging="360"/>
      </w:pPr>
      <w:rPr>
        <w:rFonts w:ascii="Courier New" w:hAnsi="Courier New" w:cs="Times New Roman" w:hint="default"/>
        <w:sz w:val="20"/>
      </w:rPr>
    </w:lvl>
    <w:lvl w:ilvl="2">
      <w:start w:val="1"/>
      <w:numFmt w:val="bullet"/>
      <w:lvlText w:val=""/>
      <w:lvlJc w:val="left"/>
      <w:pPr>
        <w:tabs>
          <w:tab w:val="num" w:pos="1680"/>
        </w:tabs>
        <w:ind w:left="1680" w:hanging="360"/>
      </w:pPr>
      <w:rPr>
        <w:rFonts w:ascii="Wingdings" w:hAnsi="Wingdings" w:hint="default"/>
        <w:sz w:val="20"/>
      </w:rPr>
    </w:lvl>
    <w:lvl w:ilvl="3">
      <w:start w:val="1"/>
      <w:numFmt w:val="bullet"/>
      <w:lvlText w:val=""/>
      <w:lvlJc w:val="left"/>
      <w:pPr>
        <w:tabs>
          <w:tab w:val="num" w:pos="2400"/>
        </w:tabs>
        <w:ind w:left="2400" w:hanging="360"/>
      </w:pPr>
      <w:rPr>
        <w:rFonts w:ascii="Wingdings" w:hAnsi="Wingdings" w:hint="default"/>
        <w:sz w:val="20"/>
      </w:rPr>
    </w:lvl>
    <w:lvl w:ilvl="4">
      <w:start w:val="1"/>
      <w:numFmt w:val="bullet"/>
      <w:lvlText w:val=""/>
      <w:lvlJc w:val="left"/>
      <w:pPr>
        <w:tabs>
          <w:tab w:val="num" w:pos="3120"/>
        </w:tabs>
        <w:ind w:left="3120" w:hanging="360"/>
      </w:pPr>
      <w:rPr>
        <w:rFonts w:ascii="Wingdings" w:hAnsi="Wingdings" w:hint="default"/>
        <w:sz w:val="20"/>
      </w:rPr>
    </w:lvl>
    <w:lvl w:ilvl="5">
      <w:start w:val="1"/>
      <w:numFmt w:val="bullet"/>
      <w:lvlText w:val=""/>
      <w:lvlJc w:val="left"/>
      <w:pPr>
        <w:tabs>
          <w:tab w:val="num" w:pos="3840"/>
        </w:tabs>
        <w:ind w:left="3840" w:hanging="360"/>
      </w:pPr>
      <w:rPr>
        <w:rFonts w:ascii="Wingdings" w:hAnsi="Wingdings" w:hint="default"/>
        <w:sz w:val="20"/>
      </w:rPr>
    </w:lvl>
    <w:lvl w:ilvl="6">
      <w:start w:val="1"/>
      <w:numFmt w:val="bullet"/>
      <w:lvlText w:val=""/>
      <w:lvlJc w:val="left"/>
      <w:pPr>
        <w:tabs>
          <w:tab w:val="num" w:pos="4560"/>
        </w:tabs>
        <w:ind w:left="4560" w:hanging="360"/>
      </w:pPr>
      <w:rPr>
        <w:rFonts w:ascii="Wingdings" w:hAnsi="Wingdings" w:hint="default"/>
        <w:sz w:val="20"/>
      </w:rPr>
    </w:lvl>
    <w:lvl w:ilvl="7">
      <w:start w:val="1"/>
      <w:numFmt w:val="bullet"/>
      <w:lvlText w:val=""/>
      <w:lvlJc w:val="left"/>
      <w:pPr>
        <w:tabs>
          <w:tab w:val="num" w:pos="5280"/>
        </w:tabs>
        <w:ind w:left="5280" w:hanging="360"/>
      </w:pPr>
      <w:rPr>
        <w:rFonts w:ascii="Wingdings" w:hAnsi="Wingdings" w:hint="default"/>
        <w:sz w:val="20"/>
      </w:rPr>
    </w:lvl>
    <w:lvl w:ilvl="8">
      <w:start w:val="1"/>
      <w:numFmt w:val="bullet"/>
      <w:lvlText w:val=""/>
      <w:lvlJc w:val="left"/>
      <w:pPr>
        <w:tabs>
          <w:tab w:val="num" w:pos="6000"/>
        </w:tabs>
        <w:ind w:left="6000" w:hanging="360"/>
      </w:pPr>
      <w:rPr>
        <w:rFonts w:ascii="Wingdings" w:hAnsi="Wingdings" w:hint="default"/>
        <w:sz w:val="20"/>
      </w:rPr>
    </w:lvl>
  </w:abstractNum>
  <w:abstractNum w:abstractNumId="2" w15:restartNumberingAfterBreak="0">
    <w:nsid w:val="142B73C6"/>
    <w:multiLevelType w:val="hybridMultilevel"/>
    <w:tmpl w:val="150CE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890E2D"/>
    <w:multiLevelType w:val="hybridMultilevel"/>
    <w:tmpl w:val="2E784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F76CDE"/>
    <w:multiLevelType w:val="hybridMultilevel"/>
    <w:tmpl w:val="7AFA4D3C"/>
    <w:lvl w:ilvl="0" w:tplc="AD8420CC">
      <w:start w:val="1"/>
      <w:numFmt w:val="bullet"/>
      <w:lvlText w:val="-"/>
      <w:lvlJc w:val="left"/>
      <w:pPr>
        <w:ind w:left="420" w:hanging="360"/>
      </w:pPr>
      <w:rPr>
        <w:rFonts w:ascii="Calibri" w:eastAsia="Calibri" w:hAnsi="Calibri" w:cs="Calibri"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5" w15:restartNumberingAfterBreak="0">
    <w:nsid w:val="1D6A318D"/>
    <w:multiLevelType w:val="multilevel"/>
    <w:tmpl w:val="41C0DBB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6" w15:restartNumberingAfterBreak="0">
    <w:nsid w:val="233026E8"/>
    <w:multiLevelType w:val="hybridMultilevel"/>
    <w:tmpl w:val="867A7B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15:restartNumberingAfterBreak="0">
    <w:nsid w:val="23BD48D5"/>
    <w:multiLevelType w:val="hybridMultilevel"/>
    <w:tmpl w:val="95BE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E6781"/>
    <w:multiLevelType w:val="hybridMultilevel"/>
    <w:tmpl w:val="1566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752DD"/>
    <w:multiLevelType w:val="hybridMultilevel"/>
    <w:tmpl w:val="4C78F4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E762A93"/>
    <w:multiLevelType w:val="hybridMultilevel"/>
    <w:tmpl w:val="0AD6F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993503"/>
    <w:multiLevelType w:val="hybridMultilevel"/>
    <w:tmpl w:val="EC8AFB3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E0105B"/>
    <w:multiLevelType w:val="hybridMultilevel"/>
    <w:tmpl w:val="64FA3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896213"/>
    <w:multiLevelType w:val="hybridMultilevel"/>
    <w:tmpl w:val="878C9E9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4" w15:restartNumberingAfterBreak="0">
    <w:nsid w:val="3B41670C"/>
    <w:multiLevelType w:val="hybridMultilevel"/>
    <w:tmpl w:val="EBBE5A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DAC3187"/>
    <w:multiLevelType w:val="hybridMultilevel"/>
    <w:tmpl w:val="90103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EDB0C30"/>
    <w:multiLevelType w:val="hybridMultilevel"/>
    <w:tmpl w:val="9DFC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B0A33"/>
    <w:multiLevelType w:val="hybridMultilevel"/>
    <w:tmpl w:val="0EC4F6F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8" w15:restartNumberingAfterBreak="0">
    <w:nsid w:val="55277777"/>
    <w:multiLevelType w:val="hybridMultilevel"/>
    <w:tmpl w:val="BFA6B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094D37"/>
    <w:multiLevelType w:val="multilevel"/>
    <w:tmpl w:val="D2081C6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0" w15:restartNumberingAfterBreak="0">
    <w:nsid w:val="58131FBC"/>
    <w:multiLevelType w:val="hybridMultilevel"/>
    <w:tmpl w:val="929CF9B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1" w15:restartNumberingAfterBreak="0">
    <w:nsid w:val="582A182C"/>
    <w:multiLevelType w:val="multilevel"/>
    <w:tmpl w:val="1974D7B0"/>
    <w:lvl w:ilvl="0">
      <w:start w:val="1"/>
      <w:numFmt w:val="bullet"/>
      <w:lvlText w:val=""/>
      <w:lvlJc w:val="left"/>
      <w:pPr>
        <w:tabs>
          <w:tab w:val="num" w:pos="482"/>
        </w:tabs>
        <w:ind w:left="482" w:hanging="360"/>
      </w:pPr>
      <w:rPr>
        <w:rFonts w:ascii="Symbol" w:hAnsi="Symbol" w:hint="default"/>
        <w:sz w:val="20"/>
      </w:rPr>
    </w:lvl>
    <w:lvl w:ilvl="1">
      <w:start w:val="1"/>
      <w:numFmt w:val="bullet"/>
      <w:lvlText w:val="o"/>
      <w:lvlJc w:val="left"/>
      <w:pPr>
        <w:tabs>
          <w:tab w:val="num" w:pos="1202"/>
        </w:tabs>
        <w:ind w:left="1202" w:hanging="360"/>
      </w:pPr>
      <w:rPr>
        <w:rFonts w:ascii="Courier New" w:hAnsi="Courier New" w:cs="Times New Roman" w:hint="default"/>
        <w:sz w:val="20"/>
      </w:rPr>
    </w:lvl>
    <w:lvl w:ilvl="2">
      <w:start w:val="1"/>
      <w:numFmt w:val="bullet"/>
      <w:lvlText w:val=""/>
      <w:lvlJc w:val="left"/>
      <w:pPr>
        <w:tabs>
          <w:tab w:val="num" w:pos="1922"/>
        </w:tabs>
        <w:ind w:left="1922" w:hanging="360"/>
      </w:pPr>
      <w:rPr>
        <w:rFonts w:ascii="Wingdings" w:hAnsi="Wingdings" w:hint="default"/>
        <w:sz w:val="20"/>
      </w:rPr>
    </w:lvl>
    <w:lvl w:ilvl="3">
      <w:start w:val="1"/>
      <w:numFmt w:val="bullet"/>
      <w:lvlText w:val=""/>
      <w:lvlJc w:val="left"/>
      <w:pPr>
        <w:tabs>
          <w:tab w:val="num" w:pos="2642"/>
        </w:tabs>
        <w:ind w:left="2642" w:hanging="360"/>
      </w:pPr>
      <w:rPr>
        <w:rFonts w:ascii="Wingdings" w:hAnsi="Wingdings" w:hint="default"/>
        <w:sz w:val="20"/>
      </w:rPr>
    </w:lvl>
    <w:lvl w:ilvl="4">
      <w:start w:val="1"/>
      <w:numFmt w:val="bullet"/>
      <w:lvlText w:val=""/>
      <w:lvlJc w:val="left"/>
      <w:pPr>
        <w:tabs>
          <w:tab w:val="num" w:pos="3362"/>
        </w:tabs>
        <w:ind w:left="3362" w:hanging="360"/>
      </w:pPr>
      <w:rPr>
        <w:rFonts w:ascii="Wingdings" w:hAnsi="Wingdings" w:hint="default"/>
        <w:sz w:val="20"/>
      </w:rPr>
    </w:lvl>
    <w:lvl w:ilvl="5">
      <w:start w:val="1"/>
      <w:numFmt w:val="bullet"/>
      <w:lvlText w:val=""/>
      <w:lvlJc w:val="left"/>
      <w:pPr>
        <w:tabs>
          <w:tab w:val="num" w:pos="4082"/>
        </w:tabs>
        <w:ind w:left="4082" w:hanging="360"/>
      </w:pPr>
      <w:rPr>
        <w:rFonts w:ascii="Wingdings" w:hAnsi="Wingdings" w:hint="default"/>
        <w:sz w:val="20"/>
      </w:rPr>
    </w:lvl>
    <w:lvl w:ilvl="6">
      <w:start w:val="1"/>
      <w:numFmt w:val="bullet"/>
      <w:lvlText w:val=""/>
      <w:lvlJc w:val="left"/>
      <w:pPr>
        <w:tabs>
          <w:tab w:val="num" w:pos="4802"/>
        </w:tabs>
        <w:ind w:left="4802" w:hanging="360"/>
      </w:pPr>
      <w:rPr>
        <w:rFonts w:ascii="Wingdings" w:hAnsi="Wingdings" w:hint="default"/>
        <w:sz w:val="20"/>
      </w:rPr>
    </w:lvl>
    <w:lvl w:ilvl="7">
      <w:start w:val="1"/>
      <w:numFmt w:val="bullet"/>
      <w:lvlText w:val=""/>
      <w:lvlJc w:val="left"/>
      <w:pPr>
        <w:tabs>
          <w:tab w:val="num" w:pos="5522"/>
        </w:tabs>
        <w:ind w:left="5522" w:hanging="360"/>
      </w:pPr>
      <w:rPr>
        <w:rFonts w:ascii="Wingdings" w:hAnsi="Wingdings" w:hint="default"/>
        <w:sz w:val="20"/>
      </w:rPr>
    </w:lvl>
    <w:lvl w:ilvl="8">
      <w:start w:val="1"/>
      <w:numFmt w:val="bullet"/>
      <w:lvlText w:val=""/>
      <w:lvlJc w:val="left"/>
      <w:pPr>
        <w:tabs>
          <w:tab w:val="num" w:pos="6242"/>
        </w:tabs>
        <w:ind w:left="6242" w:hanging="360"/>
      </w:pPr>
      <w:rPr>
        <w:rFonts w:ascii="Wingdings" w:hAnsi="Wingdings" w:hint="default"/>
        <w:sz w:val="20"/>
      </w:rPr>
    </w:lvl>
  </w:abstractNum>
  <w:abstractNum w:abstractNumId="22" w15:restartNumberingAfterBreak="0">
    <w:nsid w:val="5FD06BC6"/>
    <w:multiLevelType w:val="hybridMultilevel"/>
    <w:tmpl w:val="BD2016B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3" w15:restartNumberingAfterBreak="0">
    <w:nsid w:val="6BB2500A"/>
    <w:multiLevelType w:val="hybridMultilevel"/>
    <w:tmpl w:val="BD80914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4" w15:restartNumberingAfterBreak="0">
    <w:nsid w:val="72503985"/>
    <w:multiLevelType w:val="multilevel"/>
    <w:tmpl w:val="1A6626D6"/>
    <w:lvl w:ilvl="0">
      <w:start w:val="2"/>
      <w:numFmt w:val="decimal"/>
      <w:lvlText w:val="%1."/>
      <w:lvlJc w:val="left"/>
      <w:pPr>
        <w:ind w:left="360" w:hanging="360"/>
      </w:pPr>
      <w:rPr>
        <w:rFonts w:ascii="Arial" w:hAnsi="Arial" w:cs="Arial" w:hint="default"/>
        <w:sz w:val="32"/>
        <w:szCs w:val="32"/>
      </w:rPr>
    </w:lvl>
    <w:lvl w:ilvl="1">
      <w:start w:val="1"/>
      <w:numFmt w:val="decimal"/>
      <w:isLgl/>
      <w:lvlText w:val="%1.%2"/>
      <w:lvlJc w:val="left"/>
      <w:pPr>
        <w:ind w:left="550" w:hanging="55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5" w15:restartNumberingAfterBreak="0">
    <w:nsid w:val="762E210B"/>
    <w:multiLevelType w:val="hybridMultilevel"/>
    <w:tmpl w:val="ADECD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1D6F26"/>
    <w:multiLevelType w:val="hybridMultilevel"/>
    <w:tmpl w:val="BC9C46B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16cid:durableId="1751539396">
    <w:abstractNumId w:val="2"/>
  </w:num>
  <w:num w:numId="2" w16cid:durableId="2007634083">
    <w:abstractNumId w:val="18"/>
  </w:num>
  <w:num w:numId="3" w16cid:durableId="1916621309">
    <w:abstractNumId w:val="7"/>
  </w:num>
  <w:num w:numId="4" w16cid:durableId="1926647941">
    <w:abstractNumId w:val="16"/>
  </w:num>
  <w:num w:numId="5" w16cid:durableId="752169250">
    <w:abstractNumId w:val="11"/>
  </w:num>
  <w:num w:numId="6" w16cid:durableId="441728265">
    <w:abstractNumId w:val="9"/>
  </w:num>
  <w:num w:numId="7" w16cid:durableId="1250429113">
    <w:abstractNumId w:val="8"/>
  </w:num>
  <w:num w:numId="8" w16cid:durableId="1914311516">
    <w:abstractNumId w:val="15"/>
  </w:num>
  <w:num w:numId="9" w16cid:durableId="773945143">
    <w:abstractNumId w:val="10"/>
  </w:num>
  <w:num w:numId="10" w16cid:durableId="547841415">
    <w:abstractNumId w:val="0"/>
  </w:num>
  <w:num w:numId="11" w16cid:durableId="423765592">
    <w:abstractNumId w:val="25"/>
  </w:num>
  <w:num w:numId="12" w16cid:durableId="133622988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134465">
    <w:abstractNumId w:val="1"/>
  </w:num>
  <w:num w:numId="14" w16cid:durableId="531042455">
    <w:abstractNumId w:val="19"/>
  </w:num>
  <w:num w:numId="15" w16cid:durableId="1002397749">
    <w:abstractNumId w:val="12"/>
  </w:num>
  <w:num w:numId="16" w16cid:durableId="1315986033">
    <w:abstractNumId w:val="5"/>
  </w:num>
  <w:num w:numId="17" w16cid:durableId="558367215">
    <w:abstractNumId w:val="22"/>
  </w:num>
  <w:num w:numId="18" w16cid:durableId="1673214988">
    <w:abstractNumId w:val="23"/>
  </w:num>
  <w:num w:numId="19" w16cid:durableId="975642567">
    <w:abstractNumId w:val="21"/>
  </w:num>
  <w:num w:numId="20" w16cid:durableId="1752778789">
    <w:abstractNumId w:val="20"/>
  </w:num>
  <w:num w:numId="21" w16cid:durableId="662585182">
    <w:abstractNumId w:val="4"/>
  </w:num>
  <w:num w:numId="22" w16cid:durableId="1372145807">
    <w:abstractNumId w:val="13"/>
  </w:num>
  <w:num w:numId="23" w16cid:durableId="1128547744">
    <w:abstractNumId w:val="6"/>
  </w:num>
  <w:num w:numId="24" w16cid:durableId="207188025">
    <w:abstractNumId w:val="17"/>
  </w:num>
  <w:num w:numId="25" w16cid:durableId="584727239">
    <w:abstractNumId w:val="26"/>
  </w:num>
  <w:num w:numId="26" w16cid:durableId="140780825">
    <w:abstractNumId w:val="14"/>
  </w:num>
  <w:num w:numId="27" w16cid:durableId="1533615102">
    <w:abstractNumId w:val="3"/>
  </w:num>
  <w:num w:numId="28" w16cid:durableId="1679860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89"/>
    <w:rsid w:val="0007446D"/>
    <w:rsid w:val="001C422F"/>
    <w:rsid w:val="001D2920"/>
    <w:rsid w:val="001D65E0"/>
    <w:rsid w:val="001E0E8C"/>
    <w:rsid w:val="002472B8"/>
    <w:rsid w:val="002A19B3"/>
    <w:rsid w:val="002A6BA7"/>
    <w:rsid w:val="002C3A36"/>
    <w:rsid w:val="00311919"/>
    <w:rsid w:val="003419FB"/>
    <w:rsid w:val="00402EED"/>
    <w:rsid w:val="00435F78"/>
    <w:rsid w:val="004C0C0F"/>
    <w:rsid w:val="004D5589"/>
    <w:rsid w:val="004D7582"/>
    <w:rsid w:val="00544FA1"/>
    <w:rsid w:val="00546598"/>
    <w:rsid w:val="005D0146"/>
    <w:rsid w:val="005E0ACF"/>
    <w:rsid w:val="005F66BB"/>
    <w:rsid w:val="006424D7"/>
    <w:rsid w:val="0068467A"/>
    <w:rsid w:val="00695B75"/>
    <w:rsid w:val="006C613C"/>
    <w:rsid w:val="006D1AD1"/>
    <w:rsid w:val="00737CC6"/>
    <w:rsid w:val="00770A7A"/>
    <w:rsid w:val="00785315"/>
    <w:rsid w:val="007C2B44"/>
    <w:rsid w:val="007C3210"/>
    <w:rsid w:val="007C77CB"/>
    <w:rsid w:val="0081084B"/>
    <w:rsid w:val="00866D24"/>
    <w:rsid w:val="008908F3"/>
    <w:rsid w:val="00903573"/>
    <w:rsid w:val="00960C2F"/>
    <w:rsid w:val="009D1284"/>
    <w:rsid w:val="009E5CC5"/>
    <w:rsid w:val="00AB4A43"/>
    <w:rsid w:val="00B42B3B"/>
    <w:rsid w:val="00BE59DD"/>
    <w:rsid w:val="00BF3D7D"/>
    <w:rsid w:val="00C10CB5"/>
    <w:rsid w:val="00CF0C7F"/>
    <w:rsid w:val="00D550D9"/>
    <w:rsid w:val="00DA4696"/>
    <w:rsid w:val="00DE70CD"/>
    <w:rsid w:val="00E84A1F"/>
    <w:rsid w:val="00EC7D27"/>
    <w:rsid w:val="00F04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501F"/>
  <w15:chartTrackingRefBased/>
  <w15:docId w15:val="{3C90BA76-F9E4-4E62-9696-90C5CF1D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89"/>
  </w:style>
  <w:style w:type="paragraph" w:styleId="Heading1">
    <w:name w:val="heading 1"/>
    <w:basedOn w:val="Normal"/>
    <w:next w:val="Normal"/>
    <w:link w:val="Heading1Char"/>
    <w:uiPriority w:val="9"/>
    <w:qFormat/>
    <w:rsid w:val="00BF3D7D"/>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D5589"/>
    <w:pPr>
      <w:keepNext/>
      <w:keepLines/>
      <w:spacing w:before="240" w:after="6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55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F3D7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4D5589"/>
    <w:pPr>
      <w:ind w:left="720"/>
      <w:contextualSpacing/>
    </w:pPr>
  </w:style>
  <w:style w:type="paragraph" w:styleId="Header">
    <w:name w:val="header"/>
    <w:basedOn w:val="Normal"/>
    <w:link w:val="HeaderChar"/>
    <w:uiPriority w:val="99"/>
    <w:unhideWhenUsed/>
    <w:rsid w:val="00544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FA1"/>
  </w:style>
  <w:style w:type="paragraph" w:styleId="Footer">
    <w:name w:val="footer"/>
    <w:basedOn w:val="Normal"/>
    <w:link w:val="FooterChar"/>
    <w:uiPriority w:val="99"/>
    <w:unhideWhenUsed/>
    <w:rsid w:val="00544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FA1"/>
  </w:style>
  <w:style w:type="paragraph" w:styleId="Title">
    <w:name w:val="Title"/>
    <w:basedOn w:val="Normal"/>
    <w:next w:val="Normal"/>
    <w:link w:val="TitleChar"/>
    <w:uiPriority w:val="10"/>
    <w:qFormat/>
    <w:rsid w:val="00F042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21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60C2F"/>
    <w:rPr>
      <w:color w:val="0563C1" w:themeColor="hyperlink"/>
      <w:u w:val="single"/>
    </w:rPr>
  </w:style>
  <w:style w:type="character" w:customStyle="1" w:styleId="NoSpacingChar">
    <w:name w:val="No Spacing Char"/>
    <w:aliases w:val="AQA Secondary Heading Char"/>
    <w:link w:val="NoSpacing"/>
    <w:uiPriority w:val="1"/>
    <w:locked/>
    <w:rsid w:val="004D7582"/>
    <w:rPr>
      <w:rFonts w:ascii="Calibri" w:eastAsia="Times New Roman" w:hAnsi="Calibri" w:cs="Times New Roman"/>
    </w:rPr>
  </w:style>
  <w:style w:type="paragraph" w:styleId="NoSpacing">
    <w:name w:val="No Spacing"/>
    <w:aliases w:val="AQA Secondary Heading"/>
    <w:link w:val="NoSpacingChar"/>
    <w:uiPriority w:val="1"/>
    <w:qFormat/>
    <w:rsid w:val="004D7582"/>
    <w:pPr>
      <w:autoSpaceDN w:val="0"/>
      <w:spacing w:after="0" w:line="240" w:lineRule="auto"/>
    </w:pPr>
    <w:rPr>
      <w:rFonts w:ascii="Calibri" w:eastAsia="Times New Roman" w:hAnsi="Calibri" w:cs="Times New Roman"/>
    </w:rPr>
  </w:style>
  <w:style w:type="character" w:customStyle="1" w:styleId="ListParagraphChar">
    <w:name w:val="List Paragraph Char"/>
    <w:link w:val="ListParagraph"/>
    <w:uiPriority w:val="34"/>
    <w:locked/>
    <w:rsid w:val="004D7582"/>
  </w:style>
  <w:style w:type="table" w:styleId="TableGrid">
    <w:name w:val="Table Grid"/>
    <w:basedOn w:val="TableNormal"/>
    <w:uiPriority w:val="39"/>
    <w:rsid w:val="005D0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6D24"/>
    <w:pPr>
      <w:spacing w:after="0" w:line="240" w:lineRule="auto"/>
    </w:pPr>
  </w:style>
  <w:style w:type="character" w:styleId="UnresolvedMention">
    <w:name w:val="Unresolved Mention"/>
    <w:basedOn w:val="DefaultParagraphFont"/>
    <w:uiPriority w:val="99"/>
    <w:semiHidden/>
    <w:unhideWhenUsed/>
    <w:rsid w:val="00866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1252">
      <w:bodyDiv w:val="1"/>
      <w:marLeft w:val="0"/>
      <w:marRight w:val="0"/>
      <w:marTop w:val="0"/>
      <w:marBottom w:val="0"/>
      <w:divBdr>
        <w:top w:val="none" w:sz="0" w:space="0" w:color="auto"/>
        <w:left w:val="none" w:sz="0" w:space="0" w:color="auto"/>
        <w:bottom w:val="none" w:sz="0" w:space="0" w:color="auto"/>
        <w:right w:val="none" w:sz="0" w:space="0" w:color="auto"/>
      </w:divBdr>
    </w:div>
    <w:div w:id="252860221">
      <w:bodyDiv w:val="1"/>
      <w:marLeft w:val="0"/>
      <w:marRight w:val="0"/>
      <w:marTop w:val="0"/>
      <w:marBottom w:val="0"/>
      <w:divBdr>
        <w:top w:val="none" w:sz="0" w:space="0" w:color="auto"/>
        <w:left w:val="none" w:sz="0" w:space="0" w:color="auto"/>
        <w:bottom w:val="none" w:sz="0" w:space="0" w:color="auto"/>
        <w:right w:val="none" w:sz="0" w:space="0" w:color="auto"/>
      </w:divBdr>
    </w:div>
    <w:div w:id="281814760">
      <w:bodyDiv w:val="1"/>
      <w:marLeft w:val="0"/>
      <w:marRight w:val="0"/>
      <w:marTop w:val="0"/>
      <w:marBottom w:val="0"/>
      <w:divBdr>
        <w:top w:val="none" w:sz="0" w:space="0" w:color="auto"/>
        <w:left w:val="none" w:sz="0" w:space="0" w:color="auto"/>
        <w:bottom w:val="none" w:sz="0" w:space="0" w:color="auto"/>
        <w:right w:val="none" w:sz="0" w:space="0" w:color="auto"/>
      </w:divBdr>
    </w:div>
    <w:div w:id="709842692">
      <w:bodyDiv w:val="1"/>
      <w:marLeft w:val="0"/>
      <w:marRight w:val="0"/>
      <w:marTop w:val="0"/>
      <w:marBottom w:val="0"/>
      <w:divBdr>
        <w:top w:val="none" w:sz="0" w:space="0" w:color="auto"/>
        <w:left w:val="none" w:sz="0" w:space="0" w:color="auto"/>
        <w:bottom w:val="none" w:sz="0" w:space="0" w:color="auto"/>
        <w:right w:val="none" w:sz="0" w:space="0" w:color="auto"/>
      </w:divBdr>
    </w:div>
    <w:div w:id="840121445">
      <w:bodyDiv w:val="1"/>
      <w:marLeft w:val="0"/>
      <w:marRight w:val="0"/>
      <w:marTop w:val="0"/>
      <w:marBottom w:val="0"/>
      <w:divBdr>
        <w:top w:val="none" w:sz="0" w:space="0" w:color="auto"/>
        <w:left w:val="none" w:sz="0" w:space="0" w:color="auto"/>
        <w:bottom w:val="none" w:sz="0" w:space="0" w:color="auto"/>
        <w:right w:val="none" w:sz="0" w:space="0" w:color="auto"/>
      </w:divBdr>
    </w:div>
    <w:div w:id="1495026382">
      <w:bodyDiv w:val="1"/>
      <w:marLeft w:val="0"/>
      <w:marRight w:val="0"/>
      <w:marTop w:val="0"/>
      <w:marBottom w:val="0"/>
      <w:divBdr>
        <w:top w:val="none" w:sz="0" w:space="0" w:color="auto"/>
        <w:left w:val="none" w:sz="0" w:space="0" w:color="auto"/>
        <w:bottom w:val="none" w:sz="0" w:space="0" w:color="auto"/>
        <w:right w:val="none" w:sz="0" w:space="0" w:color="auto"/>
      </w:divBdr>
    </w:div>
    <w:div w:id="1582517808">
      <w:bodyDiv w:val="1"/>
      <w:marLeft w:val="0"/>
      <w:marRight w:val="0"/>
      <w:marTop w:val="0"/>
      <w:marBottom w:val="0"/>
      <w:divBdr>
        <w:top w:val="none" w:sz="0" w:space="0" w:color="auto"/>
        <w:left w:val="none" w:sz="0" w:space="0" w:color="auto"/>
        <w:bottom w:val="none" w:sz="0" w:space="0" w:color="auto"/>
        <w:right w:val="none" w:sz="0" w:space="0" w:color="auto"/>
      </w:divBdr>
    </w:div>
    <w:div w:id="1822773291">
      <w:bodyDiv w:val="1"/>
      <w:marLeft w:val="0"/>
      <w:marRight w:val="0"/>
      <w:marTop w:val="0"/>
      <w:marBottom w:val="0"/>
      <w:divBdr>
        <w:top w:val="none" w:sz="0" w:space="0" w:color="auto"/>
        <w:left w:val="none" w:sz="0" w:space="0" w:color="auto"/>
        <w:bottom w:val="none" w:sz="0" w:space="0" w:color="auto"/>
        <w:right w:val="none" w:sz="0" w:space="0" w:color="auto"/>
      </w:divBdr>
    </w:div>
    <w:div w:id="1978216032">
      <w:bodyDiv w:val="1"/>
      <w:marLeft w:val="0"/>
      <w:marRight w:val="0"/>
      <w:marTop w:val="0"/>
      <w:marBottom w:val="0"/>
      <w:divBdr>
        <w:top w:val="none" w:sz="0" w:space="0" w:color="auto"/>
        <w:left w:val="none" w:sz="0" w:space="0" w:color="auto"/>
        <w:bottom w:val="none" w:sz="0" w:space="0" w:color="auto"/>
        <w:right w:val="none" w:sz="0" w:space="0" w:color="auto"/>
      </w:divBdr>
    </w:div>
    <w:div w:id="199564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pcc.org.uk/keeping-children-safe/keeping-children-safe/staying-safe-away-from-home/gangs-young-peop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pcc.org.uk/keeping-children-safe/support-for-parents/alcohol-drugs-parent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pcc.org.uk/keeping-children-safe/keeping-children-safe/healthy-sexual-behaviour-children-young-peopl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75804CB967D74A89E7FAA01CFAAC2C" ma:contentTypeVersion="16" ma:contentTypeDescription="Create a new document." ma:contentTypeScope="" ma:versionID="d792f6732249d57aa5d8fe3e5bdca74a">
  <xsd:schema xmlns:xsd="http://www.w3.org/2001/XMLSchema" xmlns:xs="http://www.w3.org/2001/XMLSchema" xmlns:p="http://schemas.microsoft.com/office/2006/metadata/properties" xmlns:ns2="55a220e7-0b83-4b28-ae8b-748a108b893d" xmlns:ns3="895f6678-3843-4646-abb8-c42df37501ea" targetNamespace="http://schemas.microsoft.com/office/2006/metadata/properties" ma:root="true" ma:fieldsID="7fbfdf0b9cb7ce52f9d55ac37237c771" ns2:_="" ns3:_="">
    <xsd:import namespace="55a220e7-0b83-4b28-ae8b-748a108b893d"/>
    <xsd:import namespace="895f6678-3843-4646-abb8-c42df3750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220e7-0b83-4b28-ae8b-748a108b8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8f6ed5-0bc7-47b9-bf90-6fea2e0e453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f6678-3843-4646-abb8-c42df37501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b14d7c-0994-4d55-989a-834ef302fd33}" ma:internalName="TaxCatchAll" ma:showField="CatchAllData" ma:web="895f6678-3843-4646-abb8-c42df3750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1DB79-966A-42FF-927E-C6387831B18B}">
  <ds:schemaRefs>
    <ds:schemaRef ds:uri="http://schemas.microsoft.com/sharepoint/v3/contenttype/forms"/>
  </ds:schemaRefs>
</ds:datastoreItem>
</file>

<file path=customXml/itemProps2.xml><?xml version="1.0" encoding="utf-8"?>
<ds:datastoreItem xmlns:ds="http://schemas.openxmlformats.org/officeDocument/2006/customXml" ds:itemID="{823D0E81-8BA0-41DC-B6AE-C94CF75BC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220e7-0b83-4b28-ae8b-748a108b893d"/>
    <ds:schemaRef ds:uri="895f6678-3843-4646-abb8-c42df3750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DD760-6B2D-47CC-AE78-ED96613D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4391</Words>
  <Characters>25032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Thompson</dc:creator>
  <cp:keywords/>
  <dc:description/>
  <cp:lastModifiedBy>Natalie Thompson</cp:lastModifiedBy>
  <cp:revision>3</cp:revision>
  <dcterms:created xsi:type="dcterms:W3CDTF">2023-05-12T12:56:00Z</dcterms:created>
  <dcterms:modified xsi:type="dcterms:W3CDTF">2023-05-12T12:58:00Z</dcterms:modified>
</cp:coreProperties>
</file>